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F3F67" w:rsidRPr="00C3088B" w:rsidRDefault="00680D83" w:rsidP="00B95985">
      <w:pPr>
        <w:pBdr>
          <w:top w:val="nil"/>
          <w:left w:val="nil"/>
          <w:bottom w:val="nil"/>
          <w:right w:val="nil"/>
          <w:between w:val="nil"/>
        </w:pBdr>
        <w:spacing w:line="240" w:lineRule="auto"/>
        <w:jc w:val="center"/>
        <w:rPr>
          <w:b/>
          <w:sz w:val="48"/>
          <w:szCs w:val="48"/>
        </w:rPr>
      </w:pPr>
      <w:r w:rsidRPr="00C3088B">
        <w:rPr>
          <w:b/>
          <w:sz w:val="48"/>
          <w:szCs w:val="48"/>
        </w:rPr>
        <w:t>NIHAN KARALI ODABASI</w:t>
      </w:r>
    </w:p>
    <w:p w14:paraId="00000002" w14:textId="312E8EA8" w:rsidR="006F3F67" w:rsidRDefault="002B2B97" w:rsidP="00B95985">
      <w:pPr>
        <w:pBdr>
          <w:top w:val="nil"/>
          <w:left w:val="nil"/>
          <w:bottom w:val="nil"/>
          <w:right w:val="nil"/>
          <w:between w:val="nil"/>
        </w:pBdr>
        <w:spacing w:line="240" w:lineRule="auto"/>
        <w:jc w:val="center"/>
        <w:rPr>
          <w:sz w:val="20"/>
          <w:szCs w:val="20"/>
        </w:rPr>
      </w:pPr>
      <w:r>
        <w:rPr>
          <w:sz w:val="20"/>
          <w:szCs w:val="20"/>
        </w:rPr>
        <w:t>14 Camino Sobrante</w:t>
      </w:r>
      <w:r w:rsidR="00680D83">
        <w:rPr>
          <w:sz w:val="20"/>
          <w:szCs w:val="20"/>
        </w:rPr>
        <w:t xml:space="preserve"> </w:t>
      </w:r>
      <w:r>
        <w:rPr>
          <w:sz w:val="20"/>
          <w:szCs w:val="20"/>
        </w:rPr>
        <w:t>Orinda</w:t>
      </w:r>
      <w:r w:rsidR="00680D83">
        <w:rPr>
          <w:sz w:val="20"/>
          <w:szCs w:val="20"/>
        </w:rPr>
        <w:t>, CA, 94</w:t>
      </w:r>
      <w:r>
        <w:rPr>
          <w:sz w:val="20"/>
          <w:szCs w:val="20"/>
        </w:rPr>
        <w:t>563</w:t>
      </w:r>
      <w:r w:rsidR="00680D83">
        <w:rPr>
          <w:sz w:val="20"/>
          <w:szCs w:val="20"/>
        </w:rPr>
        <w:t xml:space="preserve"> U.S.A. // (415) 404 2158 // </w:t>
      </w:r>
      <w:hyperlink r:id="rId6">
        <w:r w:rsidR="00680D83">
          <w:rPr>
            <w:color w:val="1155CC"/>
            <w:sz w:val="20"/>
            <w:szCs w:val="20"/>
            <w:u w:val="single"/>
          </w:rPr>
          <w:t>nkarali@gmail.com</w:t>
        </w:r>
      </w:hyperlink>
    </w:p>
    <w:p w14:paraId="00000005" w14:textId="52FA4D8D" w:rsidR="006F3F67" w:rsidRPr="006B309C" w:rsidRDefault="00680D83" w:rsidP="00C3088B">
      <w:pPr>
        <w:pStyle w:val="Heading1"/>
        <w:keepNext w:val="0"/>
        <w:keepLines w:val="0"/>
        <w:pBdr>
          <w:top w:val="nil"/>
          <w:left w:val="nil"/>
          <w:bottom w:val="nil"/>
          <w:right w:val="nil"/>
          <w:between w:val="nil"/>
        </w:pBdr>
        <w:spacing w:before="480" w:after="0"/>
        <w:ind w:firstLine="720"/>
        <w:rPr>
          <w:b/>
          <w:sz w:val="28"/>
          <w:szCs w:val="36"/>
        </w:rPr>
      </w:pPr>
      <w:r w:rsidRPr="006B309C">
        <w:rPr>
          <w:b/>
          <w:sz w:val="28"/>
          <w:szCs w:val="36"/>
        </w:rPr>
        <w:t>SUMMARY</w:t>
      </w:r>
    </w:p>
    <w:p w14:paraId="7869C73C" w14:textId="192EFEE6" w:rsidR="006B309C" w:rsidRPr="00C3088B" w:rsidRDefault="00680D83" w:rsidP="007379B3">
      <w:pPr>
        <w:pBdr>
          <w:top w:val="nil"/>
          <w:left w:val="nil"/>
          <w:bottom w:val="nil"/>
          <w:right w:val="nil"/>
          <w:between w:val="nil"/>
        </w:pBdr>
        <w:spacing w:line="240" w:lineRule="auto"/>
        <w:ind w:left="720"/>
        <w:rPr>
          <w:szCs w:val="20"/>
        </w:rPr>
      </w:pPr>
      <w:r w:rsidRPr="00C3088B">
        <w:rPr>
          <w:szCs w:val="20"/>
        </w:rPr>
        <w:t xml:space="preserve">Researcher with </w:t>
      </w:r>
      <w:r w:rsidR="00E86500">
        <w:rPr>
          <w:szCs w:val="20"/>
        </w:rPr>
        <w:t xml:space="preserve">a </w:t>
      </w:r>
      <w:r w:rsidRPr="00C3088B">
        <w:rPr>
          <w:szCs w:val="20"/>
        </w:rPr>
        <w:t>Ph</w:t>
      </w:r>
      <w:r w:rsidR="00587ED5" w:rsidRPr="00C3088B">
        <w:rPr>
          <w:szCs w:val="20"/>
        </w:rPr>
        <w:t>.</w:t>
      </w:r>
      <w:r w:rsidRPr="00C3088B">
        <w:rPr>
          <w:szCs w:val="20"/>
        </w:rPr>
        <w:t>D</w:t>
      </w:r>
      <w:r w:rsidR="007379B3">
        <w:rPr>
          <w:szCs w:val="20"/>
        </w:rPr>
        <w:t>.</w:t>
      </w:r>
      <w:r w:rsidRPr="00C3088B">
        <w:rPr>
          <w:szCs w:val="20"/>
        </w:rPr>
        <w:t xml:space="preserve"> in Industrial Engineering</w:t>
      </w:r>
      <w:r w:rsidR="00E86500">
        <w:rPr>
          <w:szCs w:val="20"/>
        </w:rPr>
        <w:t xml:space="preserve"> and expertise in </w:t>
      </w:r>
      <w:r w:rsidR="007379B3">
        <w:rPr>
          <w:szCs w:val="20"/>
        </w:rPr>
        <w:t xml:space="preserve">material flows, </w:t>
      </w:r>
      <w:r w:rsidR="00E86500">
        <w:rPr>
          <w:szCs w:val="20"/>
        </w:rPr>
        <w:t>energy and environmental modeling</w:t>
      </w:r>
      <w:r w:rsidR="00587ED5" w:rsidRPr="00C3088B">
        <w:rPr>
          <w:szCs w:val="20"/>
        </w:rPr>
        <w:t xml:space="preserve">. </w:t>
      </w:r>
    </w:p>
    <w:p w14:paraId="00000008" w14:textId="0F5366D2" w:rsidR="006F3F67" w:rsidRPr="006B309C" w:rsidRDefault="00680D83" w:rsidP="00C3088B">
      <w:pPr>
        <w:pStyle w:val="Heading1"/>
        <w:keepNext w:val="0"/>
        <w:keepLines w:val="0"/>
        <w:pBdr>
          <w:top w:val="nil"/>
          <w:left w:val="nil"/>
          <w:bottom w:val="nil"/>
          <w:right w:val="nil"/>
          <w:between w:val="nil"/>
        </w:pBdr>
        <w:spacing w:before="480" w:after="0"/>
        <w:ind w:left="900" w:hanging="180"/>
        <w:rPr>
          <w:b/>
          <w:sz w:val="28"/>
          <w:szCs w:val="36"/>
        </w:rPr>
      </w:pPr>
      <w:r w:rsidRPr="006B309C">
        <w:rPr>
          <w:b/>
          <w:sz w:val="28"/>
          <w:szCs w:val="36"/>
        </w:rPr>
        <w:t>SKILLS</w:t>
      </w:r>
    </w:p>
    <w:p w14:paraId="00000009" w14:textId="0794AFE3" w:rsidR="006F3F67" w:rsidRPr="00C3088B" w:rsidRDefault="00680D83" w:rsidP="00C3088B">
      <w:pPr>
        <w:numPr>
          <w:ilvl w:val="0"/>
          <w:numId w:val="8"/>
        </w:numPr>
        <w:pBdr>
          <w:top w:val="nil"/>
          <w:left w:val="nil"/>
          <w:bottom w:val="nil"/>
          <w:right w:val="nil"/>
          <w:between w:val="nil"/>
        </w:pBdr>
        <w:tabs>
          <w:tab w:val="left" w:pos="810"/>
        </w:tabs>
        <w:spacing w:after="60" w:line="240" w:lineRule="auto"/>
        <w:ind w:left="907" w:hanging="187"/>
        <w:rPr>
          <w:szCs w:val="20"/>
        </w:rPr>
      </w:pPr>
      <w:r w:rsidRPr="00C3088B">
        <w:rPr>
          <w:szCs w:val="20"/>
        </w:rPr>
        <w:t xml:space="preserve">Expert knowledge of </w:t>
      </w:r>
      <w:r w:rsidR="00587ED5" w:rsidRPr="00C3088B">
        <w:rPr>
          <w:szCs w:val="20"/>
        </w:rPr>
        <w:t xml:space="preserve">Energy and Environment Modeling, </w:t>
      </w:r>
      <w:r w:rsidRPr="00C3088B">
        <w:rPr>
          <w:szCs w:val="20"/>
        </w:rPr>
        <w:t>Optimization Modeling, Bottom-up Modeling,</w:t>
      </w:r>
      <w:r w:rsidR="007E5C06" w:rsidRPr="00C3088B">
        <w:rPr>
          <w:szCs w:val="20"/>
        </w:rPr>
        <w:t xml:space="preserve"> Input-output Modeling,</w:t>
      </w:r>
      <w:r w:rsidRPr="00C3088B">
        <w:rPr>
          <w:szCs w:val="20"/>
        </w:rPr>
        <w:t xml:space="preserve"> </w:t>
      </w:r>
      <w:r w:rsidR="00587ED5" w:rsidRPr="00C3088B">
        <w:rPr>
          <w:szCs w:val="20"/>
        </w:rPr>
        <w:t xml:space="preserve">Environmental input-output Modeling, </w:t>
      </w:r>
      <w:r w:rsidR="007E5C06" w:rsidRPr="00C3088B">
        <w:rPr>
          <w:szCs w:val="20"/>
        </w:rPr>
        <w:t xml:space="preserve">Systems Dynamics Modeling, </w:t>
      </w:r>
      <w:r w:rsidRPr="00C3088B">
        <w:rPr>
          <w:szCs w:val="20"/>
        </w:rPr>
        <w:t xml:space="preserve">Techno-economic Analysis, Cost/Benefit Analysis, </w:t>
      </w:r>
      <w:r w:rsidR="00493E50">
        <w:rPr>
          <w:szCs w:val="20"/>
        </w:rPr>
        <w:t>Policy Analysis</w:t>
      </w:r>
    </w:p>
    <w:p w14:paraId="0000000D" w14:textId="2A0637CF" w:rsidR="006F3F67" w:rsidRPr="006B309C" w:rsidRDefault="00680D83" w:rsidP="00C3088B">
      <w:pPr>
        <w:pStyle w:val="Heading1"/>
        <w:keepNext w:val="0"/>
        <w:keepLines w:val="0"/>
        <w:pBdr>
          <w:top w:val="nil"/>
          <w:left w:val="nil"/>
          <w:bottom w:val="nil"/>
          <w:right w:val="nil"/>
          <w:between w:val="nil"/>
        </w:pBdr>
        <w:spacing w:before="480" w:after="0"/>
        <w:ind w:left="900" w:hanging="180"/>
        <w:rPr>
          <w:b/>
          <w:sz w:val="28"/>
          <w:szCs w:val="36"/>
        </w:rPr>
      </w:pPr>
      <w:r w:rsidRPr="006B309C">
        <w:rPr>
          <w:b/>
          <w:sz w:val="28"/>
          <w:szCs w:val="36"/>
        </w:rPr>
        <w:t>PROFESSIONAL EXPERIENCE</w:t>
      </w:r>
    </w:p>
    <w:p w14:paraId="5A79FBB7" w14:textId="6FF69C0B" w:rsidR="0097042F" w:rsidRPr="00C3088B" w:rsidRDefault="0097042F" w:rsidP="00C3088B">
      <w:pPr>
        <w:pStyle w:val="Heading1"/>
        <w:keepNext w:val="0"/>
        <w:keepLines w:val="0"/>
        <w:pBdr>
          <w:top w:val="nil"/>
          <w:left w:val="nil"/>
          <w:bottom w:val="nil"/>
          <w:right w:val="nil"/>
          <w:between w:val="nil"/>
        </w:pBdr>
        <w:spacing w:before="240" w:after="0"/>
        <w:ind w:left="907" w:hanging="187"/>
        <w:rPr>
          <w:b/>
          <w:sz w:val="24"/>
          <w:szCs w:val="20"/>
          <w:u w:val="single"/>
        </w:rPr>
      </w:pPr>
      <w:bookmarkStart w:id="0" w:name="_Hlk144236487"/>
      <w:r w:rsidRPr="00C3088B">
        <w:rPr>
          <w:b/>
          <w:sz w:val="24"/>
          <w:szCs w:val="20"/>
          <w:u w:val="single"/>
        </w:rPr>
        <w:t>Work History</w:t>
      </w:r>
    </w:p>
    <w:bookmarkEnd w:id="0"/>
    <w:p w14:paraId="3553B614" w14:textId="77777777" w:rsidR="00C3088B" w:rsidRDefault="00C3088B" w:rsidP="00C3088B">
      <w:pPr>
        <w:pBdr>
          <w:top w:val="nil"/>
          <w:left w:val="nil"/>
          <w:bottom w:val="nil"/>
          <w:right w:val="nil"/>
          <w:between w:val="nil"/>
        </w:pBdr>
        <w:spacing w:line="240" w:lineRule="auto"/>
        <w:ind w:left="900" w:hanging="180"/>
        <w:rPr>
          <w:b/>
          <w:sz w:val="20"/>
          <w:szCs w:val="20"/>
        </w:rPr>
      </w:pPr>
    </w:p>
    <w:p w14:paraId="21F23F0F" w14:textId="3F63BCE7" w:rsidR="00E179C9" w:rsidRPr="00C3088B" w:rsidRDefault="00E179C9" w:rsidP="00E179C9">
      <w:pPr>
        <w:pBdr>
          <w:top w:val="nil"/>
          <w:left w:val="nil"/>
          <w:bottom w:val="nil"/>
          <w:right w:val="nil"/>
          <w:between w:val="nil"/>
        </w:pBdr>
        <w:spacing w:line="240" w:lineRule="auto"/>
        <w:ind w:left="900" w:hanging="180"/>
        <w:rPr>
          <w:b/>
          <w:szCs w:val="20"/>
        </w:rPr>
      </w:pPr>
      <w:r>
        <w:rPr>
          <w:b/>
          <w:szCs w:val="20"/>
        </w:rPr>
        <w:t>Assistant Leader</w:t>
      </w:r>
    </w:p>
    <w:p w14:paraId="020806DB" w14:textId="39C3061F" w:rsidR="0064595E" w:rsidRDefault="007379B3" w:rsidP="00E179C9">
      <w:pPr>
        <w:pBdr>
          <w:top w:val="nil"/>
          <w:left w:val="nil"/>
          <w:bottom w:val="nil"/>
          <w:right w:val="nil"/>
          <w:between w:val="nil"/>
        </w:pBdr>
        <w:spacing w:line="240" w:lineRule="auto"/>
        <w:ind w:left="900" w:hanging="180"/>
        <w:rPr>
          <w:szCs w:val="20"/>
        </w:rPr>
      </w:pPr>
      <w:r w:rsidRPr="007379B3">
        <w:rPr>
          <w:szCs w:val="20"/>
        </w:rPr>
        <w:t>Systems and Energy Technologies Analysis Dep</w:t>
      </w:r>
      <w:r>
        <w:rPr>
          <w:szCs w:val="20"/>
        </w:rPr>
        <w:t>artment</w:t>
      </w:r>
      <w:r w:rsidR="00E179C9">
        <w:rPr>
          <w:szCs w:val="20"/>
        </w:rPr>
        <w:t xml:space="preserve">. </w:t>
      </w:r>
    </w:p>
    <w:p w14:paraId="6569F0C9" w14:textId="3FC4F56C" w:rsidR="00E179C9" w:rsidRPr="00C3088B" w:rsidRDefault="00E179C9" w:rsidP="00E179C9">
      <w:pPr>
        <w:pBdr>
          <w:top w:val="nil"/>
          <w:left w:val="nil"/>
          <w:bottom w:val="nil"/>
          <w:right w:val="nil"/>
          <w:between w:val="nil"/>
        </w:pBdr>
        <w:spacing w:line="240" w:lineRule="auto"/>
        <w:ind w:left="900" w:hanging="180"/>
        <w:rPr>
          <w:szCs w:val="20"/>
        </w:rPr>
      </w:pPr>
      <w:bookmarkStart w:id="1" w:name="_Hlk216097926"/>
      <w:r w:rsidRPr="00C3088B">
        <w:rPr>
          <w:szCs w:val="20"/>
        </w:rPr>
        <w:t>Lawrence Berkeley National Laboratory</w:t>
      </w:r>
      <w:bookmarkEnd w:id="1"/>
      <w:r w:rsidRPr="00C3088B">
        <w:rPr>
          <w:szCs w:val="20"/>
        </w:rPr>
        <w:t xml:space="preserve">, University of California, Berkeley, USA </w:t>
      </w:r>
      <w:r w:rsidRPr="00C3088B">
        <w:rPr>
          <w:szCs w:val="20"/>
        </w:rPr>
        <w:tab/>
      </w:r>
      <w:r w:rsidRPr="00C3088B">
        <w:rPr>
          <w:szCs w:val="20"/>
        </w:rPr>
        <w:tab/>
        <w:t>(</w:t>
      </w:r>
      <w:r>
        <w:rPr>
          <w:szCs w:val="20"/>
        </w:rPr>
        <w:t>Jan</w:t>
      </w:r>
      <w:r w:rsidRPr="00C3088B">
        <w:rPr>
          <w:szCs w:val="20"/>
        </w:rPr>
        <w:t xml:space="preserve"> 202</w:t>
      </w:r>
      <w:r>
        <w:rPr>
          <w:szCs w:val="20"/>
        </w:rPr>
        <w:t>5</w:t>
      </w:r>
      <w:r w:rsidRPr="00C3088B">
        <w:rPr>
          <w:szCs w:val="20"/>
        </w:rPr>
        <w:t xml:space="preserve"> – </w:t>
      </w:r>
      <w:r>
        <w:rPr>
          <w:szCs w:val="20"/>
        </w:rPr>
        <w:t>Present</w:t>
      </w:r>
      <w:r w:rsidRPr="00C3088B">
        <w:rPr>
          <w:szCs w:val="20"/>
        </w:rPr>
        <w:t>)</w:t>
      </w:r>
    </w:p>
    <w:p w14:paraId="56B89BA0" w14:textId="0FB53234" w:rsidR="007E5C06" w:rsidRPr="00C3088B" w:rsidRDefault="007E5C06" w:rsidP="00C3088B">
      <w:pPr>
        <w:pBdr>
          <w:top w:val="nil"/>
          <w:left w:val="nil"/>
          <w:bottom w:val="nil"/>
          <w:right w:val="nil"/>
          <w:between w:val="nil"/>
        </w:pBdr>
        <w:spacing w:line="240" w:lineRule="auto"/>
        <w:ind w:left="900" w:hanging="180"/>
        <w:rPr>
          <w:b/>
          <w:szCs w:val="20"/>
        </w:rPr>
      </w:pPr>
      <w:proofErr w:type="spellStart"/>
      <w:r w:rsidRPr="00C3088B">
        <w:rPr>
          <w:b/>
          <w:szCs w:val="20"/>
        </w:rPr>
        <w:t>Eng</w:t>
      </w:r>
      <w:proofErr w:type="spellEnd"/>
      <w:r w:rsidRPr="00C3088B">
        <w:rPr>
          <w:b/>
          <w:szCs w:val="20"/>
        </w:rPr>
        <w:t>/Env Policy Researcher III</w:t>
      </w:r>
    </w:p>
    <w:p w14:paraId="6A468CA8" w14:textId="1F3B398A" w:rsidR="007E5C06" w:rsidRPr="00C3088B" w:rsidRDefault="007E5C06" w:rsidP="00C3088B">
      <w:pPr>
        <w:pBdr>
          <w:top w:val="nil"/>
          <w:left w:val="nil"/>
          <w:bottom w:val="nil"/>
          <w:right w:val="nil"/>
          <w:between w:val="nil"/>
        </w:pBdr>
        <w:spacing w:line="240" w:lineRule="auto"/>
        <w:ind w:left="900" w:hanging="180"/>
        <w:rPr>
          <w:szCs w:val="20"/>
        </w:rPr>
      </w:pPr>
      <w:r w:rsidRPr="00C3088B">
        <w:rPr>
          <w:szCs w:val="20"/>
        </w:rPr>
        <w:t xml:space="preserve">Lawrence Berkeley National Laboratory, University of California, Berkeley, USA </w:t>
      </w:r>
      <w:r w:rsidRPr="00C3088B">
        <w:rPr>
          <w:szCs w:val="20"/>
        </w:rPr>
        <w:tab/>
      </w:r>
      <w:r w:rsidRPr="00C3088B">
        <w:rPr>
          <w:szCs w:val="20"/>
        </w:rPr>
        <w:tab/>
        <w:t>(</w:t>
      </w:r>
      <w:r w:rsidR="001165D2" w:rsidRPr="00C3088B">
        <w:rPr>
          <w:szCs w:val="20"/>
        </w:rPr>
        <w:t xml:space="preserve">Mar 2023 </w:t>
      </w:r>
      <w:r w:rsidRPr="00C3088B">
        <w:rPr>
          <w:szCs w:val="20"/>
        </w:rPr>
        <w:t xml:space="preserve">– </w:t>
      </w:r>
      <w:r w:rsidR="00C3088B">
        <w:rPr>
          <w:szCs w:val="20"/>
        </w:rPr>
        <w:t>Present</w:t>
      </w:r>
      <w:r w:rsidRPr="00C3088B">
        <w:rPr>
          <w:szCs w:val="20"/>
        </w:rPr>
        <w:t>)</w:t>
      </w:r>
    </w:p>
    <w:p w14:paraId="169FA7F4" w14:textId="766A6235" w:rsidR="002B2B97" w:rsidRPr="00C3088B" w:rsidRDefault="002B2B97" w:rsidP="00C3088B">
      <w:pPr>
        <w:pBdr>
          <w:top w:val="nil"/>
          <w:left w:val="nil"/>
          <w:bottom w:val="nil"/>
          <w:right w:val="nil"/>
          <w:between w:val="nil"/>
        </w:pBdr>
        <w:spacing w:line="240" w:lineRule="auto"/>
        <w:ind w:left="900" w:hanging="180"/>
        <w:rPr>
          <w:b/>
          <w:szCs w:val="20"/>
        </w:rPr>
      </w:pPr>
      <w:r w:rsidRPr="00C3088B">
        <w:rPr>
          <w:b/>
          <w:szCs w:val="20"/>
        </w:rPr>
        <w:t>Principal Scientific Engineering Associate</w:t>
      </w:r>
    </w:p>
    <w:p w14:paraId="318A02F1" w14:textId="583B36F8" w:rsidR="002B2B97" w:rsidRPr="00C3088B" w:rsidRDefault="002B2B97" w:rsidP="00C3088B">
      <w:pPr>
        <w:pBdr>
          <w:top w:val="nil"/>
          <w:left w:val="nil"/>
          <w:bottom w:val="nil"/>
          <w:right w:val="nil"/>
          <w:between w:val="nil"/>
        </w:pBdr>
        <w:spacing w:line="240" w:lineRule="auto"/>
        <w:ind w:left="900" w:hanging="180"/>
        <w:rPr>
          <w:szCs w:val="20"/>
        </w:rPr>
      </w:pPr>
      <w:r w:rsidRPr="00C3088B">
        <w:rPr>
          <w:szCs w:val="20"/>
        </w:rPr>
        <w:t xml:space="preserve">Lawrence Berkeley National Laboratory, University of California, Berkeley, USA </w:t>
      </w:r>
      <w:r w:rsidRPr="00C3088B">
        <w:rPr>
          <w:szCs w:val="20"/>
        </w:rPr>
        <w:tab/>
      </w:r>
      <w:r w:rsidR="00C3088B">
        <w:rPr>
          <w:szCs w:val="20"/>
        </w:rPr>
        <w:t xml:space="preserve">          </w:t>
      </w:r>
      <w:r w:rsidRPr="00C3088B">
        <w:rPr>
          <w:szCs w:val="20"/>
        </w:rPr>
        <w:t xml:space="preserve">(Jun 2021 – </w:t>
      </w:r>
      <w:r w:rsidR="007E5C06" w:rsidRPr="00C3088B">
        <w:rPr>
          <w:szCs w:val="20"/>
        </w:rPr>
        <w:t>Mar 2023</w:t>
      </w:r>
      <w:r w:rsidRPr="00C3088B">
        <w:rPr>
          <w:szCs w:val="20"/>
        </w:rPr>
        <w:t>)</w:t>
      </w:r>
    </w:p>
    <w:p w14:paraId="17B1B76F" w14:textId="4A54C803" w:rsidR="00D45ACD" w:rsidRPr="00C3088B" w:rsidRDefault="00D45ACD" w:rsidP="00C3088B">
      <w:pPr>
        <w:pBdr>
          <w:top w:val="nil"/>
          <w:left w:val="nil"/>
          <w:bottom w:val="nil"/>
          <w:right w:val="nil"/>
          <w:between w:val="nil"/>
        </w:pBdr>
        <w:spacing w:line="240" w:lineRule="auto"/>
        <w:ind w:left="900" w:hanging="180"/>
        <w:rPr>
          <w:b/>
          <w:szCs w:val="20"/>
        </w:rPr>
      </w:pPr>
      <w:r w:rsidRPr="00C3088B">
        <w:rPr>
          <w:b/>
          <w:szCs w:val="20"/>
        </w:rPr>
        <w:t>Project Scientist</w:t>
      </w:r>
    </w:p>
    <w:p w14:paraId="17D6EC00" w14:textId="445F37B3" w:rsidR="00D45ACD" w:rsidRPr="00C3088B" w:rsidRDefault="00D45ACD" w:rsidP="00C3088B">
      <w:pPr>
        <w:pBdr>
          <w:top w:val="nil"/>
          <w:left w:val="nil"/>
          <w:bottom w:val="nil"/>
          <w:right w:val="nil"/>
          <w:between w:val="nil"/>
        </w:pBdr>
        <w:spacing w:line="240" w:lineRule="auto"/>
        <w:ind w:left="900" w:hanging="180"/>
        <w:rPr>
          <w:szCs w:val="20"/>
        </w:rPr>
      </w:pPr>
      <w:r w:rsidRPr="00C3088B">
        <w:rPr>
          <w:szCs w:val="20"/>
        </w:rPr>
        <w:t xml:space="preserve">Lawrence Berkeley National Laboratory, University of California, Berkeley, USA </w:t>
      </w:r>
      <w:r w:rsidRPr="00C3088B">
        <w:rPr>
          <w:szCs w:val="20"/>
        </w:rPr>
        <w:tab/>
      </w:r>
      <w:r w:rsidR="00C3088B">
        <w:rPr>
          <w:szCs w:val="20"/>
        </w:rPr>
        <w:t xml:space="preserve">          </w:t>
      </w:r>
      <w:r w:rsidRPr="00C3088B">
        <w:rPr>
          <w:szCs w:val="20"/>
        </w:rPr>
        <w:t xml:space="preserve">(Jun 2019 – </w:t>
      </w:r>
      <w:r w:rsidR="002B2B97" w:rsidRPr="00C3088B">
        <w:rPr>
          <w:szCs w:val="20"/>
        </w:rPr>
        <w:t>Jun 2021</w:t>
      </w:r>
      <w:r w:rsidRPr="00C3088B">
        <w:rPr>
          <w:szCs w:val="20"/>
        </w:rPr>
        <w:t>)</w:t>
      </w:r>
    </w:p>
    <w:p w14:paraId="0000000E" w14:textId="77777777" w:rsidR="006F3F67" w:rsidRPr="00C3088B" w:rsidRDefault="00680D83" w:rsidP="00C3088B">
      <w:pPr>
        <w:pBdr>
          <w:top w:val="nil"/>
          <w:left w:val="nil"/>
          <w:bottom w:val="nil"/>
          <w:right w:val="nil"/>
          <w:between w:val="nil"/>
        </w:pBdr>
        <w:spacing w:line="240" w:lineRule="auto"/>
        <w:ind w:left="900" w:hanging="180"/>
        <w:rPr>
          <w:b/>
          <w:szCs w:val="20"/>
        </w:rPr>
      </w:pPr>
      <w:r w:rsidRPr="00C3088B">
        <w:rPr>
          <w:b/>
          <w:szCs w:val="20"/>
        </w:rPr>
        <w:t>Guest Researcher</w:t>
      </w:r>
    </w:p>
    <w:p w14:paraId="0000000F" w14:textId="65B2EEA9" w:rsidR="006F3F67" w:rsidRPr="00C3088B" w:rsidRDefault="00680D83" w:rsidP="00C3088B">
      <w:pPr>
        <w:pBdr>
          <w:top w:val="nil"/>
          <w:left w:val="nil"/>
          <w:bottom w:val="nil"/>
          <w:right w:val="nil"/>
          <w:between w:val="nil"/>
        </w:pBdr>
        <w:spacing w:line="240" w:lineRule="auto"/>
        <w:ind w:left="900" w:hanging="180"/>
        <w:rPr>
          <w:szCs w:val="20"/>
        </w:rPr>
      </w:pPr>
      <w:r w:rsidRPr="00C3088B">
        <w:rPr>
          <w:szCs w:val="20"/>
        </w:rPr>
        <w:t xml:space="preserve">Lawrence Berkeley National Laboratory, University of California, Berkeley, USA </w:t>
      </w:r>
      <w:r w:rsidRPr="00C3088B">
        <w:rPr>
          <w:szCs w:val="20"/>
        </w:rPr>
        <w:tab/>
      </w:r>
      <w:r w:rsidR="00C3088B">
        <w:rPr>
          <w:szCs w:val="20"/>
        </w:rPr>
        <w:t xml:space="preserve">          </w:t>
      </w:r>
      <w:r w:rsidRPr="00C3088B">
        <w:rPr>
          <w:szCs w:val="20"/>
        </w:rPr>
        <w:t>(</w:t>
      </w:r>
      <w:r w:rsidR="00C3088B">
        <w:rPr>
          <w:szCs w:val="20"/>
        </w:rPr>
        <w:t xml:space="preserve">Jun </w:t>
      </w:r>
      <w:r w:rsidRPr="00C3088B">
        <w:rPr>
          <w:szCs w:val="20"/>
        </w:rPr>
        <w:t xml:space="preserve">2017 </w:t>
      </w:r>
      <w:r w:rsidR="00D45ACD" w:rsidRPr="00C3088B">
        <w:rPr>
          <w:szCs w:val="20"/>
        </w:rPr>
        <w:t>–</w:t>
      </w:r>
      <w:r w:rsidRPr="00C3088B">
        <w:rPr>
          <w:szCs w:val="20"/>
        </w:rPr>
        <w:t xml:space="preserve"> </w:t>
      </w:r>
      <w:r w:rsidR="00D45ACD" w:rsidRPr="00C3088B">
        <w:rPr>
          <w:szCs w:val="20"/>
        </w:rPr>
        <w:t>Jun 2019)</w:t>
      </w:r>
    </w:p>
    <w:p w14:paraId="00000013" w14:textId="17AAF556" w:rsidR="006F3F67" w:rsidRPr="00C3088B" w:rsidRDefault="00680D83" w:rsidP="00C3088B">
      <w:pPr>
        <w:spacing w:line="240" w:lineRule="auto"/>
        <w:ind w:left="900" w:hanging="180"/>
        <w:rPr>
          <w:b/>
          <w:szCs w:val="20"/>
        </w:rPr>
      </w:pPr>
      <w:r w:rsidRPr="00C3088B">
        <w:rPr>
          <w:b/>
          <w:szCs w:val="20"/>
        </w:rPr>
        <w:t>Post-Doctoral Researcher</w:t>
      </w:r>
    </w:p>
    <w:p w14:paraId="00000014" w14:textId="017BAFB8" w:rsidR="006F3F67" w:rsidRPr="00C3088B" w:rsidRDefault="00680D83" w:rsidP="00C3088B">
      <w:pPr>
        <w:spacing w:line="240" w:lineRule="auto"/>
        <w:ind w:left="900" w:hanging="180"/>
        <w:rPr>
          <w:szCs w:val="20"/>
        </w:rPr>
      </w:pPr>
      <w:r w:rsidRPr="00C3088B">
        <w:rPr>
          <w:szCs w:val="20"/>
        </w:rPr>
        <w:t xml:space="preserve">Lawrence Berkeley National Laboratory, University of California, Berkeley, USA </w:t>
      </w:r>
      <w:r w:rsidRPr="00C3088B">
        <w:rPr>
          <w:szCs w:val="20"/>
        </w:rPr>
        <w:tab/>
      </w:r>
      <w:r w:rsidRPr="00C3088B">
        <w:rPr>
          <w:szCs w:val="20"/>
        </w:rPr>
        <w:tab/>
      </w:r>
      <w:r w:rsidRPr="00C3088B">
        <w:rPr>
          <w:szCs w:val="20"/>
        </w:rPr>
        <w:tab/>
        <w:t xml:space="preserve">(2012 </w:t>
      </w:r>
      <w:r w:rsidR="007E5C06" w:rsidRPr="00C3088B">
        <w:rPr>
          <w:szCs w:val="20"/>
        </w:rPr>
        <w:t>–</w:t>
      </w:r>
      <w:r w:rsidRPr="00C3088B">
        <w:rPr>
          <w:szCs w:val="20"/>
        </w:rPr>
        <w:t xml:space="preserve"> 2017)</w:t>
      </w:r>
    </w:p>
    <w:p w14:paraId="00000016" w14:textId="0B081DC1" w:rsidR="006F3F67" w:rsidRPr="00C3088B" w:rsidRDefault="00680D83" w:rsidP="00C3088B">
      <w:pPr>
        <w:pBdr>
          <w:top w:val="nil"/>
          <w:left w:val="nil"/>
          <w:bottom w:val="nil"/>
          <w:right w:val="nil"/>
          <w:between w:val="nil"/>
        </w:pBdr>
        <w:spacing w:line="240" w:lineRule="auto"/>
        <w:ind w:left="900" w:hanging="180"/>
        <w:rPr>
          <w:b/>
          <w:szCs w:val="20"/>
        </w:rPr>
      </w:pPr>
      <w:r w:rsidRPr="00C3088B">
        <w:rPr>
          <w:b/>
          <w:szCs w:val="20"/>
        </w:rPr>
        <w:t>Teaching &amp; Research Assistant</w:t>
      </w:r>
    </w:p>
    <w:p w14:paraId="00000017" w14:textId="6B065A70" w:rsidR="006F3F67" w:rsidRPr="00C3088B" w:rsidRDefault="00680D83" w:rsidP="00C3088B">
      <w:pPr>
        <w:pBdr>
          <w:top w:val="nil"/>
          <w:left w:val="nil"/>
          <w:bottom w:val="nil"/>
          <w:right w:val="nil"/>
          <w:between w:val="nil"/>
        </w:pBdr>
        <w:spacing w:line="240" w:lineRule="auto"/>
        <w:ind w:left="900" w:hanging="180"/>
        <w:rPr>
          <w:szCs w:val="20"/>
        </w:rPr>
      </w:pPr>
      <w:r w:rsidRPr="00C3088B">
        <w:rPr>
          <w:szCs w:val="20"/>
        </w:rPr>
        <w:t xml:space="preserve">Department of Industrial Engineering, </w:t>
      </w:r>
      <w:proofErr w:type="spellStart"/>
      <w:r w:rsidRPr="00C3088B">
        <w:rPr>
          <w:szCs w:val="20"/>
        </w:rPr>
        <w:t>Bogazici</w:t>
      </w:r>
      <w:proofErr w:type="spellEnd"/>
      <w:r w:rsidRPr="00C3088B">
        <w:rPr>
          <w:szCs w:val="20"/>
        </w:rPr>
        <w:t xml:space="preserve"> University, Turkey </w:t>
      </w:r>
      <w:r w:rsidRPr="00C3088B">
        <w:rPr>
          <w:szCs w:val="20"/>
        </w:rPr>
        <w:tab/>
      </w:r>
      <w:r w:rsidRPr="00C3088B">
        <w:rPr>
          <w:szCs w:val="20"/>
        </w:rPr>
        <w:tab/>
      </w:r>
      <w:r w:rsidRPr="00C3088B">
        <w:rPr>
          <w:szCs w:val="20"/>
        </w:rPr>
        <w:tab/>
      </w:r>
      <w:r w:rsidRPr="00C3088B">
        <w:rPr>
          <w:szCs w:val="20"/>
        </w:rPr>
        <w:tab/>
      </w:r>
      <w:r w:rsidR="00C3088B">
        <w:rPr>
          <w:szCs w:val="20"/>
        </w:rPr>
        <w:tab/>
      </w:r>
      <w:r w:rsidRPr="00C3088B">
        <w:rPr>
          <w:szCs w:val="20"/>
        </w:rPr>
        <w:t>(2007</w:t>
      </w:r>
      <w:r w:rsidR="007E5C06" w:rsidRPr="00C3088B">
        <w:rPr>
          <w:szCs w:val="20"/>
        </w:rPr>
        <w:t xml:space="preserve"> –</w:t>
      </w:r>
      <w:r w:rsidRPr="00C3088B">
        <w:rPr>
          <w:szCs w:val="20"/>
        </w:rPr>
        <w:t xml:space="preserve"> 2011)</w:t>
      </w:r>
    </w:p>
    <w:p w14:paraId="00000019" w14:textId="30FD9A56" w:rsidR="006F3F67" w:rsidRPr="00C3088B" w:rsidRDefault="00680D83" w:rsidP="00C3088B">
      <w:pPr>
        <w:pBdr>
          <w:top w:val="nil"/>
          <w:left w:val="nil"/>
          <w:bottom w:val="nil"/>
          <w:right w:val="nil"/>
          <w:between w:val="nil"/>
        </w:pBdr>
        <w:spacing w:line="240" w:lineRule="auto"/>
        <w:ind w:left="900" w:hanging="180"/>
        <w:rPr>
          <w:b/>
          <w:szCs w:val="20"/>
        </w:rPr>
      </w:pPr>
      <w:r w:rsidRPr="00C3088B">
        <w:rPr>
          <w:b/>
          <w:szCs w:val="20"/>
        </w:rPr>
        <w:t>Visiting Research Assistant</w:t>
      </w:r>
    </w:p>
    <w:p w14:paraId="0000001A" w14:textId="217AD06A" w:rsidR="006F3F67" w:rsidRPr="00C3088B" w:rsidRDefault="00680D83" w:rsidP="00C3088B">
      <w:pPr>
        <w:pBdr>
          <w:top w:val="nil"/>
          <w:left w:val="nil"/>
          <w:bottom w:val="nil"/>
          <w:right w:val="nil"/>
          <w:between w:val="nil"/>
        </w:pBdr>
        <w:spacing w:line="240" w:lineRule="auto"/>
        <w:ind w:left="900" w:hanging="180"/>
        <w:rPr>
          <w:szCs w:val="20"/>
        </w:rPr>
      </w:pPr>
      <w:r w:rsidRPr="00C3088B">
        <w:rPr>
          <w:szCs w:val="20"/>
        </w:rPr>
        <w:t xml:space="preserve">Center for Energy Economics, University of Texas, at Austin, USA </w:t>
      </w:r>
      <w:r w:rsidRPr="00C3088B">
        <w:rPr>
          <w:szCs w:val="20"/>
        </w:rPr>
        <w:tab/>
      </w:r>
      <w:r w:rsidRPr="00C3088B">
        <w:rPr>
          <w:szCs w:val="20"/>
        </w:rPr>
        <w:tab/>
      </w:r>
      <w:r w:rsidRPr="00C3088B">
        <w:rPr>
          <w:szCs w:val="20"/>
        </w:rPr>
        <w:tab/>
      </w:r>
      <w:r w:rsidR="00C3088B">
        <w:rPr>
          <w:szCs w:val="20"/>
        </w:rPr>
        <w:t xml:space="preserve">      </w:t>
      </w:r>
      <w:r w:rsidRPr="00C3088B">
        <w:rPr>
          <w:szCs w:val="20"/>
        </w:rPr>
        <w:t>(Jan</w:t>
      </w:r>
      <w:r w:rsidR="007E5C06" w:rsidRPr="00C3088B">
        <w:rPr>
          <w:szCs w:val="20"/>
        </w:rPr>
        <w:t xml:space="preserve"> – </w:t>
      </w:r>
      <w:r w:rsidRPr="00C3088B">
        <w:rPr>
          <w:szCs w:val="20"/>
        </w:rPr>
        <w:t>Aug 2009)</w:t>
      </w:r>
    </w:p>
    <w:p w14:paraId="0000001C" w14:textId="0D332F83" w:rsidR="006F3F67" w:rsidRPr="00C3088B" w:rsidRDefault="00680D83" w:rsidP="00C3088B">
      <w:pPr>
        <w:pBdr>
          <w:top w:val="nil"/>
          <w:left w:val="nil"/>
          <w:bottom w:val="nil"/>
          <w:right w:val="nil"/>
          <w:between w:val="nil"/>
        </w:pBdr>
        <w:spacing w:line="240" w:lineRule="auto"/>
        <w:ind w:left="900" w:hanging="180"/>
        <w:rPr>
          <w:b/>
          <w:szCs w:val="20"/>
        </w:rPr>
      </w:pPr>
      <w:r w:rsidRPr="00C3088B">
        <w:rPr>
          <w:b/>
          <w:szCs w:val="20"/>
        </w:rPr>
        <w:t>Administrative Assistant</w:t>
      </w:r>
    </w:p>
    <w:p w14:paraId="0000001D" w14:textId="7F9A28AD" w:rsidR="006F3F67" w:rsidRPr="00C3088B" w:rsidRDefault="00680D83" w:rsidP="00C3088B">
      <w:pPr>
        <w:pBdr>
          <w:top w:val="nil"/>
          <w:left w:val="nil"/>
          <w:bottom w:val="nil"/>
          <w:right w:val="nil"/>
          <w:between w:val="nil"/>
        </w:pBdr>
        <w:spacing w:line="240" w:lineRule="auto"/>
        <w:ind w:left="900" w:hanging="180"/>
        <w:rPr>
          <w:szCs w:val="20"/>
        </w:rPr>
      </w:pPr>
      <w:r w:rsidRPr="00C3088B">
        <w:rPr>
          <w:szCs w:val="20"/>
        </w:rPr>
        <w:t xml:space="preserve">Turkish Association of Energy Economics, Turkey </w:t>
      </w:r>
      <w:r w:rsidRPr="00C3088B">
        <w:rPr>
          <w:szCs w:val="20"/>
        </w:rPr>
        <w:tab/>
      </w:r>
      <w:r w:rsidRPr="00C3088B">
        <w:rPr>
          <w:szCs w:val="20"/>
        </w:rPr>
        <w:tab/>
      </w:r>
      <w:r w:rsidRPr="00C3088B">
        <w:rPr>
          <w:szCs w:val="20"/>
        </w:rPr>
        <w:tab/>
      </w:r>
      <w:r w:rsidRPr="00C3088B">
        <w:rPr>
          <w:szCs w:val="20"/>
        </w:rPr>
        <w:tab/>
      </w:r>
      <w:r w:rsidRPr="00C3088B">
        <w:rPr>
          <w:szCs w:val="20"/>
        </w:rPr>
        <w:tab/>
      </w:r>
      <w:r w:rsidRPr="00C3088B">
        <w:rPr>
          <w:szCs w:val="20"/>
        </w:rPr>
        <w:tab/>
      </w:r>
      <w:r w:rsidR="00C3088B">
        <w:rPr>
          <w:szCs w:val="20"/>
        </w:rPr>
        <w:tab/>
      </w:r>
      <w:r w:rsidRPr="00C3088B">
        <w:rPr>
          <w:szCs w:val="20"/>
        </w:rPr>
        <w:t xml:space="preserve">(2006 </w:t>
      </w:r>
      <w:r w:rsidR="007E5C06" w:rsidRPr="00C3088B">
        <w:rPr>
          <w:szCs w:val="20"/>
        </w:rPr>
        <w:t>–</w:t>
      </w:r>
      <w:r w:rsidRPr="00C3088B">
        <w:rPr>
          <w:szCs w:val="20"/>
        </w:rPr>
        <w:t xml:space="preserve"> 2008)</w:t>
      </w:r>
    </w:p>
    <w:p w14:paraId="10E1A1BE" w14:textId="62CD3C8B" w:rsidR="004D4376" w:rsidRPr="00C3088B" w:rsidRDefault="0097042F" w:rsidP="00C3088B">
      <w:pPr>
        <w:pStyle w:val="Heading1"/>
        <w:keepNext w:val="0"/>
        <w:keepLines w:val="0"/>
        <w:pBdr>
          <w:top w:val="nil"/>
          <w:left w:val="nil"/>
          <w:bottom w:val="nil"/>
          <w:right w:val="nil"/>
          <w:between w:val="nil"/>
        </w:pBdr>
        <w:spacing w:before="240" w:after="0"/>
        <w:ind w:left="907" w:hanging="187"/>
        <w:rPr>
          <w:b/>
          <w:sz w:val="24"/>
          <w:szCs w:val="20"/>
          <w:u w:val="single"/>
        </w:rPr>
      </w:pPr>
      <w:r w:rsidRPr="00C3088B">
        <w:rPr>
          <w:b/>
          <w:sz w:val="24"/>
          <w:szCs w:val="20"/>
          <w:u w:val="single"/>
        </w:rPr>
        <w:t>Key Accomplishments</w:t>
      </w:r>
    </w:p>
    <w:p w14:paraId="3C5F297B" w14:textId="77777777" w:rsidR="004D4376" w:rsidRDefault="004D4376" w:rsidP="00B95985">
      <w:pPr>
        <w:pBdr>
          <w:top w:val="nil"/>
          <w:left w:val="nil"/>
          <w:bottom w:val="nil"/>
          <w:right w:val="nil"/>
          <w:between w:val="nil"/>
        </w:pBdr>
        <w:spacing w:line="240" w:lineRule="auto"/>
        <w:ind w:firstLine="810"/>
        <w:rPr>
          <w:sz w:val="20"/>
          <w:szCs w:val="20"/>
        </w:rPr>
      </w:pPr>
    </w:p>
    <w:p w14:paraId="0A627082" w14:textId="4D3B082C" w:rsidR="0064595E" w:rsidRPr="006F2EFB" w:rsidRDefault="0064595E" w:rsidP="0064595E">
      <w:pPr>
        <w:numPr>
          <w:ilvl w:val="0"/>
          <w:numId w:val="8"/>
        </w:numPr>
        <w:pBdr>
          <w:top w:val="nil"/>
          <w:left w:val="nil"/>
          <w:bottom w:val="nil"/>
          <w:right w:val="nil"/>
          <w:between w:val="nil"/>
        </w:pBdr>
        <w:tabs>
          <w:tab w:val="left" w:pos="810"/>
        </w:tabs>
        <w:spacing w:after="60" w:line="240" w:lineRule="auto"/>
        <w:ind w:left="900" w:hanging="180"/>
        <w:rPr>
          <w:b/>
          <w:bCs/>
          <w:iCs/>
          <w:szCs w:val="20"/>
        </w:rPr>
      </w:pPr>
      <w:r w:rsidRPr="006F2EFB">
        <w:rPr>
          <w:b/>
          <w:bCs/>
          <w:iCs/>
          <w:szCs w:val="20"/>
        </w:rPr>
        <w:t xml:space="preserve">Project manager and lead researcher of climate impact of chemical recycling of plastics </w:t>
      </w:r>
      <w:r w:rsidR="006F2EFB" w:rsidRPr="006F2EFB">
        <w:rPr>
          <w:iCs/>
          <w:szCs w:val="20"/>
        </w:rPr>
        <w:t>(ongoing work, Nov 2024-present)</w:t>
      </w:r>
      <w:r w:rsidRPr="006F2EFB">
        <w:rPr>
          <w:iCs/>
          <w:szCs w:val="20"/>
        </w:rPr>
        <w:t>.</w:t>
      </w:r>
    </w:p>
    <w:p w14:paraId="74BA7CB0" w14:textId="31CCF1C0" w:rsidR="00386D1A" w:rsidRPr="0064595E" w:rsidRDefault="0064595E" w:rsidP="004E3B7F">
      <w:pPr>
        <w:numPr>
          <w:ilvl w:val="0"/>
          <w:numId w:val="8"/>
        </w:numPr>
        <w:pBdr>
          <w:top w:val="nil"/>
          <w:left w:val="nil"/>
          <w:bottom w:val="nil"/>
          <w:right w:val="nil"/>
          <w:between w:val="nil"/>
        </w:pBdr>
        <w:tabs>
          <w:tab w:val="left" w:pos="810"/>
        </w:tabs>
        <w:spacing w:after="60" w:line="240" w:lineRule="auto"/>
        <w:ind w:left="900" w:hanging="180"/>
        <w:rPr>
          <w:szCs w:val="20"/>
        </w:rPr>
      </w:pPr>
      <w:r w:rsidRPr="006F2EFB">
        <w:rPr>
          <w:b/>
          <w:bCs/>
          <w:iCs/>
          <w:szCs w:val="20"/>
        </w:rPr>
        <w:t>Project manager and lead researcher of climate impact of plastic production</w:t>
      </w:r>
      <w:r w:rsidRPr="0064595E">
        <w:rPr>
          <w:b/>
          <w:bCs/>
          <w:i/>
          <w:szCs w:val="20"/>
        </w:rPr>
        <w:t xml:space="preserve"> </w:t>
      </w:r>
      <w:r w:rsidRPr="0064595E">
        <w:rPr>
          <w:szCs w:val="20"/>
        </w:rPr>
        <w:t>This work</w:t>
      </w:r>
      <w:r w:rsidR="00E65CD7">
        <w:rPr>
          <w:szCs w:val="20"/>
        </w:rPr>
        <w:t xml:space="preserve"> </w:t>
      </w:r>
      <w:r w:rsidRPr="0064595E">
        <w:rPr>
          <w:szCs w:val="20"/>
        </w:rPr>
        <w:t xml:space="preserve">fundamentally </w:t>
      </w:r>
      <w:r w:rsidR="00E65CD7">
        <w:rPr>
          <w:szCs w:val="20"/>
        </w:rPr>
        <w:t>supported the discussions around lifecycle definition of plastics</w:t>
      </w:r>
      <w:r w:rsidRPr="0064595E">
        <w:rPr>
          <w:szCs w:val="20"/>
        </w:rPr>
        <w:t xml:space="preserve"> </w:t>
      </w:r>
      <w:r w:rsidR="00E65CD7">
        <w:rPr>
          <w:szCs w:val="20"/>
        </w:rPr>
        <w:t>in the</w:t>
      </w:r>
      <w:r w:rsidRPr="0064595E">
        <w:rPr>
          <w:szCs w:val="20"/>
        </w:rPr>
        <w:t xml:space="preserve"> </w:t>
      </w:r>
      <w:r w:rsidR="007379B3">
        <w:rPr>
          <w:szCs w:val="20"/>
        </w:rPr>
        <w:t>G</w:t>
      </w:r>
      <w:r w:rsidRPr="0064595E">
        <w:rPr>
          <w:szCs w:val="20"/>
        </w:rPr>
        <w:t xml:space="preserve">lobal </w:t>
      </w:r>
      <w:r w:rsidR="007379B3">
        <w:rPr>
          <w:szCs w:val="20"/>
        </w:rPr>
        <w:t>P</w:t>
      </w:r>
      <w:r w:rsidRPr="0064595E">
        <w:rPr>
          <w:szCs w:val="20"/>
        </w:rPr>
        <w:t xml:space="preserve">lastic </w:t>
      </w:r>
      <w:r w:rsidR="007379B3">
        <w:rPr>
          <w:szCs w:val="20"/>
        </w:rPr>
        <w:t>T</w:t>
      </w:r>
      <w:r w:rsidRPr="0064595E">
        <w:rPr>
          <w:szCs w:val="20"/>
        </w:rPr>
        <w:t>reaty negotiations. The research generated considerable attention from high-level stakeholders including U.S. senator</w:t>
      </w:r>
      <w:r>
        <w:rPr>
          <w:szCs w:val="20"/>
        </w:rPr>
        <w:t>s</w:t>
      </w:r>
      <w:r w:rsidR="00E65CD7">
        <w:rPr>
          <w:szCs w:val="20"/>
        </w:rPr>
        <w:t xml:space="preserve"> and</w:t>
      </w:r>
      <w:r w:rsidRPr="0064595E">
        <w:rPr>
          <w:szCs w:val="20"/>
        </w:rPr>
        <w:t xml:space="preserve"> decision makers, NGOs, media outlets, and international plastic negotiators. The research was acknowledged in official proceedings of the Council of the European Union for COP29 preparations and cited in the White </w:t>
      </w:r>
      <w:r w:rsidRPr="0064595E">
        <w:rPr>
          <w:szCs w:val="20"/>
        </w:rPr>
        <w:lastRenderedPageBreak/>
        <w:t xml:space="preserve">House report "Mobilizing Federal Action on Plastic Pollution: Progress, Principles, and Priorities. </w:t>
      </w:r>
      <w:r>
        <w:rPr>
          <w:szCs w:val="20"/>
        </w:rPr>
        <w:t>In addition, t</w:t>
      </w:r>
      <w:r w:rsidRPr="0064595E">
        <w:rPr>
          <w:szCs w:val="20"/>
        </w:rPr>
        <w:t xml:space="preserve">he </w:t>
      </w:r>
      <w:r w:rsidR="00E65CD7">
        <w:rPr>
          <w:szCs w:val="20"/>
        </w:rPr>
        <w:t xml:space="preserve">associated </w:t>
      </w:r>
      <w:r w:rsidRPr="0064595E">
        <w:rPr>
          <w:szCs w:val="20"/>
        </w:rPr>
        <w:t xml:space="preserve">report received widespread international media attention in over </w:t>
      </w:r>
      <w:r w:rsidR="007379B3">
        <w:rPr>
          <w:szCs w:val="20"/>
        </w:rPr>
        <w:t>10</w:t>
      </w:r>
      <w:r w:rsidRPr="0064595E">
        <w:rPr>
          <w:szCs w:val="20"/>
        </w:rPr>
        <w:t xml:space="preserve">0 outlets worldwide, including high-impact coverage in Nature, The Guardian, Reuters, The Washington Post, Bloomberg, Financial Times, and CBS, among others. </w:t>
      </w:r>
    </w:p>
    <w:p w14:paraId="31B1B5C7" w14:textId="2FA039C7" w:rsidR="00AE1532" w:rsidRPr="00C3088B" w:rsidRDefault="0064595E" w:rsidP="00C3088B">
      <w:pPr>
        <w:numPr>
          <w:ilvl w:val="0"/>
          <w:numId w:val="8"/>
        </w:numPr>
        <w:pBdr>
          <w:top w:val="nil"/>
          <w:left w:val="nil"/>
          <w:bottom w:val="nil"/>
          <w:right w:val="nil"/>
          <w:between w:val="nil"/>
        </w:pBdr>
        <w:tabs>
          <w:tab w:val="left" w:pos="810"/>
        </w:tabs>
        <w:spacing w:after="60" w:line="240" w:lineRule="auto"/>
        <w:ind w:left="900" w:hanging="180"/>
        <w:rPr>
          <w:szCs w:val="20"/>
        </w:rPr>
      </w:pPr>
      <w:r w:rsidRPr="0064595E">
        <w:rPr>
          <w:b/>
          <w:bCs/>
          <w:iCs/>
          <w:szCs w:val="20"/>
        </w:rPr>
        <w:t xml:space="preserve">Contributed to a high-profile project on energy systems modeling for multiple sectors (transportation, industry and power sector) in India as the research lead for industry sector analysis. </w:t>
      </w:r>
      <w:r w:rsidRPr="006F2EFB">
        <w:rPr>
          <w:szCs w:val="20"/>
        </w:rPr>
        <w:t>Industry sector modeling and analysis focused on various decarbonization pathways in the iron and steel, cement, and chemical sectors.</w:t>
      </w:r>
      <w:r w:rsidRPr="0064595E">
        <w:rPr>
          <w:b/>
          <w:bCs/>
          <w:iCs/>
          <w:szCs w:val="20"/>
        </w:rPr>
        <w:t xml:space="preserve"> </w:t>
      </w:r>
      <w:r w:rsidR="004D4376" w:rsidRPr="00C3088B">
        <w:rPr>
          <w:szCs w:val="20"/>
        </w:rPr>
        <w:t>The associated report received a great response from Indian policy makers.</w:t>
      </w:r>
      <w:r w:rsidR="00BD0946" w:rsidRPr="00C3088B">
        <w:rPr>
          <w:szCs w:val="20"/>
        </w:rPr>
        <w:t xml:space="preserve"> </w:t>
      </w:r>
    </w:p>
    <w:p w14:paraId="6575E89D" w14:textId="147FA562" w:rsidR="00D07EAA" w:rsidRPr="00C3088B" w:rsidRDefault="004D4376" w:rsidP="00C3088B">
      <w:pPr>
        <w:numPr>
          <w:ilvl w:val="0"/>
          <w:numId w:val="8"/>
        </w:numPr>
        <w:pBdr>
          <w:top w:val="nil"/>
          <w:left w:val="nil"/>
          <w:bottom w:val="nil"/>
          <w:right w:val="nil"/>
          <w:between w:val="nil"/>
        </w:pBdr>
        <w:tabs>
          <w:tab w:val="left" w:pos="810"/>
        </w:tabs>
        <w:spacing w:after="60" w:line="240" w:lineRule="auto"/>
        <w:ind w:left="900" w:hanging="180"/>
        <w:rPr>
          <w:szCs w:val="20"/>
        </w:rPr>
      </w:pPr>
      <w:r w:rsidRPr="006F2EFB">
        <w:rPr>
          <w:b/>
          <w:bCs/>
          <w:iCs/>
          <w:szCs w:val="20"/>
        </w:rPr>
        <w:t>Contributed to a high-profile report on identifying data gaps and pathways for electricity demand modeling and analysis in South Asia as lead author.</w:t>
      </w:r>
      <w:r w:rsidRPr="00C3088B">
        <w:rPr>
          <w:szCs w:val="20"/>
        </w:rPr>
        <w:t xml:space="preserve"> The report was generated as part of South Asia Group on Energy (SAGE), a consortium of</w:t>
      </w:r>
      <w:r w:rsidR="006F2EFB">
        <w:rPr>
          <w:szCs w:val="20"/>
        </w:rPr>
        <w:t xml:space="preserve"> U.S. DOE National Labs,</w:t>
      </w:r>
      <w:r w:rsidRPr="00C3088B">
        <w:rPr>
          <w:szCs w:val="20"/>
        </w:rPr>
        <w:t xml:space="preserve"> LBNL, PNNL, and NREL</w:t>
      </w:r>
      <w:r w:rsidR="006F2EFB">
        <w:rPr>
          <w:szCs w:val="20"/>
        </w:rPr>
        <w:t>,</w:t>
      </w:r>
      <w:r w:rsidRPr="00C3088B">
        <w:rPr>
          <w:szCs w:val="20"/>
        </w:rPr>
        <w:t xml:space="preserve"> to assist power sector stakeholders in South Asia. </w:t>
      </w:r>
      <w:r w:rsidR="006F2EFB">
        <w:rPr>
          <w:szCs w:val="20"/>
        </w:rPr>
        <w:t>I c</w:t>
      </w:r>
      <w:r w:rsidRPr="00C3088B">
        <w:rPr>
          <w:szCs w:val="20"/>
        </w:rPr>
        <w:t xml:space="preserve">o-led collaboration efforts </w:t>
      </w:r>
      <w:r w:rsidR="00AE1532" w:rsidRPr="00C3088B">
        <w:rPr>
          <w:szCs w:val="20"/>
        </w:rPr>
        <w:t xml:space="preserve">by LBNL </w:t>
      </w:r>
      <w:r w:rsidRPr="00C3088B">
        <w:rPr>
          <w:szCs w:val="20"/>
        </w:rPr>
        <w:t xml:space="preserve">on </w:t>
      </w:r>
      <w:r w:rsidR="00AE1532" w:rsidRPr="00C3088B">
        <w:rPr>
          <w:szCs w:val="20"/>
        </w:rPr>
        <w:t xml:space="preserve">organizing </w:t>
      </w:r>
      <w:r w:rsidRPr="00C3088B">
        <w:rPr>
          <w:szCs w:val="20"/>
        </w:rPr>
        <w:t>multiple stakeholder webinars</w:t>
      </w:r>
      <w:r w:rsidR="00713575" w:rsidRPr="00C3088B">
        <w:rPr>
          <w:szCs w:val="20"/>
        </w:rPr>
        <w:t xml:space="preserve"> and </w:t>
      </w:r>
      <w:r w:rsidRPr="00C3088B">
        <w:rPr>
          <w:szCs w:val="20"/>
        </w:rPr>
        <w:t>discussion</w:t>
      </w:r>
      <w:r w:rsidR="00D07EAA" w:rsidRPr="00C3088B">
        <w:rPr>
          <w:szCs w:val="20"/>
        </w:rPr>
        <w:t xml:space="preserve"> </w:t>
      </w:r>
      <w:r w:rsidRPr="00C3088B">
        <w:rPr>
          <w:szCs w:val="20"/>
        </w:rPr>
        <w:t>sessions with countries in South Asia</w:t>
      </w:r>
      <w:r w:rsidR="00AE1532" w:rsidRPr="00C3088B">
        <w:rPr>
          <w:szCs w:val="20"/>
        </w:rPr>
        <w:t xml:space="preserve"> to identify data and modeling gaps</w:t>
      </w:r>
      <w:r w:rsidR="00D07EAA" w:rsidRPr="00C3088B">
        <w:rPr>
          <w:szCs w:val="20"/>
        </w:rPr>
        <w:t>,</w:t>
      </w:r>
      <w:r w:rsidRPr="00C3088B">
        <w:rPr>
          <w:szCs w:val="20"/>
        </w:rPr>
        <w:t xml:space="preserve"> and presented at multi-stakeholder meetings held for Bangladesh and Nepal. </w:t>
      </w:r>
    </w:p>
    <w:p w14:paraId="4E698271" w14:textId="7B17EB56" w:rsidR="00AE1532" w:rsidRPr="00C3088B" w:rsidRDefault="004D4376" w:rsidP="00C3088B">
      <w:pPr>
        <w:numPr>
          <w:ilvl w:val="0"/>
          <w:numId w:val="8"/>
        </w:numPr>
        <w:pBdr>
          <w:top w:val="nil"/>
          <w:left w:val="nil"/>
          <w:bottom w:val="nil"/>
          <w:right w:val="nil"/>
          <w:between w:val="nil"/>
        </w:pBdr>
        <w:tabs>
          <w:tab w:val="left" w:pos="810"/>
        </w:tabs>
        <w:spacing w:after="60" w:line="240" w:lineRule="auto"/>
        <w:ind w:left="900" w:hanging="180"/>
        <w:rPr>
          <w:szCs w:val="20"/>
        </w:rPr>
      </w:pPr>
      <w:r w:rsidRPr="006F2EFB">
        <w:rPr>
          <w:b/>
          <w:bCs/>
          <w:iCs/>
          <w:szCs w:val="20"/>
        </w:rPr>
        <w:t>Performed technoeconomic and national impact modeling and analysis for room air conditioners on multiple projects in China as lead author.</w:t>
      </w:r>
      <w:r w:rsidRPr="00C3088B">
        <w:rPr>
          <w:szCs w:val="20"/>
        </w:rPr>
        <w:t xml:space="preserve"> </w:t>
      </w:r>
      <w:r w:rsidR="006F2EFB">
        <w:rPr>
          <w:szCs w:val="20"/>
        </w:rPr>
        <w:t>I c</w:t>
      </w:r>
      <w:r w:rsidRPr="00C3088B">
        <w:rPr>
          <w:szCs w:val="20"/>
        </w:rPr>
        <w:t xml:space="preserve">onducted similar work on LBNL’s recommendations for improving energy efficiency standards of multi-split room ACs in China. The results of these studies shaped LBNL’s recommendations for improving China’s latest energy efficiency standards and labels for air conditioners and cited in high-level meetings. Frequently collaborated with Chinese stakeholders, including </w:t>
      </w:r>
      <w:r w:rsidR="00AE1532" w:rsidRPr="00C3088B">
        <w:rPr>
          <w:szCs w:val="20"/>
        </w:rPr>
        <w:t xml:space="preserve">the </w:t>
      </w:r>
      <w:r w:rsidRPr="00C3088B">
        <w:rPr>
          <w:szCs w:val="20"/>
        </w:rPr>
        <w:t xml:space="preserve">China National Institute of Standardization (CNIS) and </w:t>
      </w:r>
      <w:r w:rsidR="00AE1532" w:rsidRPr="00C3088B">
        <w:rPr>
          <w:szCs w:val="20"/>
        </w:rPr>
        <w:t xml:space="preserve">the </w:t>
      </w:r>
      <w:r w:rsidRPr="00C3088B">
        <w:rPr>
          <w:szCs w:val="20"/>
        </w:rPr>
        <w:t>Energy Foundation and presented at workshops.</w:t>
      </w:r>
      <w:r w:rsidR="00AE1532" w:rsidRPr="00C3088B">
        <w:rPr>
          <w:szCs w:val="20"/>
        </w:rPr>
        <w:t xml:space="preserve"> </w:t>
      </w:r>
    </w:p>
    <w:p w14:paraId="01DCFF9D" w14:textId="77777777" w:rsidR="00AE1532" w:rsidRPr="00C3088B" w:rsidRDefault="004D4376" w:rsidP="00C3088B">
      <w:pPr>
        <w:numPr>
          <w:ilvl w:val="0"/>
          <w:numId w:val="8"/>
        </w:numPr>
        <w:pBdr>
          <w:top w:val="nil"/>
          <w:left w:val="nil"/>
          <w:bottom w:val="nil"/>
          <w:right w:val="nil"/>
          <w:between w:val="nil"/>
        </w:pBdr>
        <w:tabs>
          <w:tab w:val="left" w:pos="810"/>
        </w:tabs>
        <w:spacing w:after="60" w:line="240" w:lineRule="auto"/>
        <w:ind w:left="900" w:hanging="180"/>
        <w:rPr>
          <w:szCs w:val="20"/>
        </w:rPr>
      </w:pPr>
      <w:r w:rsidRPr="006F2EFB">
        <w:rPr>
          <w:b/>
          <w:bCs/>
          <w:iCs/>
          <w:szCs w:val="20"/>
        </w:rPr>
        <w:t xml:space="preserve">Contributed to </w:t>
      </w:r>
      <w:r w:rsidR="00BD0946" w:rsidRPr="006F2EFB">
        <w:rPr>
          <w:b/>
          <w:bCs/>
          <w:iCs/>
          <w:szCs w:val="20"/>
        </w:rPr>
        <w:t xml:space="preserve">the </w:t>
      </w:r>
      <w:r w:rsidRPr="006F2EFB">
        <w:rPr>
          <w:b/>
          <w:bCs/>
          <w:iCs/>
          <w:szCs w:val="20"/>
        </w:rPr>
        <w:t>project on improving Indian heavy-duty vehicle standards as lead researcher for systems modeling and policy analysis.</w:t>
      </w:r>
      <w:r w:rsidRPr="00C3088B">
        <w:rPr>
          <w:szCs w:val="20"/>
        </w:rPr>
        <w:t xml:space="preserve"> Collaborated with Indian stakeholders (including government officials and local NGOs) and ICCT (International Council on Clean Transport) during the development of the modeling and scenarios for policy analysis, coordinated webinars and presented at in-person meetings in India.</w:t>
      </w:r>
      <w:r w:rsidR="00AE1532" w:rsidRPr="00C3088B">
        <w:rPr>
          <w:szCs w:val="20"/>
        </w:rPr>
        <w:t xml:space="preserve"> </w:t>
      </w:r>
    </w:p>
    <w:p w14:paraId="718B242F" w14:textId="79D88115" w:rsidR="004D4376" w:rsidRPr="00C3088B" w:rsidRDefault="004D4376" w:rsidP="00C3088B">
      <w:pPr>
        <w:numPr>
          <w:ilvl w:val="0"/>
          <w:numId w:val="8"/>
        </w:numPr>
        <w:pBdr>
          <w:top w:val="nil"/>
          <w:left w:val="nil"/>
          <w:bottom w:val="nil"/>
          <w:right w:val="nil"/>
          <w:between w:val="nil"/>
        </w:pBdr>
        <w:tabs>
          <w:tab w:val="left" w:pos="810"/>
        </w:tabs>
        <w:spacing w:after="60" w:line="240" w:lineRule="auto"/>
        <w:ind w:left="900" w:hanging="180"/>
        <w:rPr>
          <w:szCs w:val="20"/>
        </w:rPr>
      </w:pPr>
      <w:r w:rsidRPr="006F2EFB">
        <w:rPr>
          <w:b/>
          <w:bCs/>
          <w:iCs/>
          <w:szCs w:val="20"/>
        </w:rPr>
        <w:t>Performed the modeling and technical analysis of demand response potential of electrical appliances in Bangalore, India as the lead researcher and author.</w:t>
      </w:r>
      <w:r w:rsidRPr="00C3088B">
        <w:rPr>
          <w:szCs w:val="20"/>
        </w:rPr>
        <w:t xml:space="preserve"> Attended meeting with various stakeholders (including government officials and local NGOs), coordinating and presenting at in-person meetings and webinars.</w:t>
      </w:r>
    </w:p>
    <w:p w14:paraId="4FBA6921" w14:textId="752AF6C5" w:rsidR="001B426B" w:rsidRPr="006B309C" w:rsidRDefault="005E64A6" w:rsidP="00C3088B">
      <w:pPr>
        <w:pStyle w:val="Heading1"/>
        <w:keepNext w:val="0"/>
        <w:keepLines w:val="0"/>
        <w:pBdr>
          <w:top w:val="nil"/>
          <w:left w:val="nil"/>
          <w:bottom w:val="nil"/>
          <w:right w:val="nil"/>
          <w:between w:val="nil"/>
        </w:pBdr>
        <w:spacing w:before="480" w:after="0"/>
        <w:ind w:left="900" w:hanging="180"/>
        <w:rPr>
          <w:b/>
          <w:sz w:val="28"/>
          <w:szCs w:val="36"/>
        </w:rPr>
      </w:pPr>
      <w:r>
        <w:rPr>
          <w:b/>
          <w:sz w:val="28"/>
          <w:szCs w:val="36"/>
        </w:rPr>
        <w:t>CERTIFICATES</w:t>
      </w:r>
    </w:p>
    <w:p w14:paraId="774065F3" w14:textId="0B68C2FF" w:rsidR="007379B3" w:rsidRDefault="007379B3" w:rsidP="007379B3">
      <w:pPr>
        <w:pBdr>
          <w:top w:val="nil"/>
          <w:left w:val="nil"/>
          <w:bottom w:val="nil"/>
          <w:right w:val="nil"/>
          <w:between w:val="nil"/>
        </w:pBdr>
        <w:spacing w:line="240" w:lineRule="auto"/>
        <w:ind w:firstLine="720"/>
        <w:rPr>
          <w:szCs w:val="20"/>
        </w:rPr>
      </w:pPr>
      <w:r>
        <w:rPr>
          <w:szCs w:val="20"/>
        </w:rPr>
        <w:t>Energy Technologies Area</w:t>
      </w:r>
      <w:r w:rsidR="003D5007">
        <w:rPr>
          <w:szCs w:val="20"/>
        </w:rPr>
        <w:t xml:space="preserve">’s </w:t>
      </w:r>
      <w:r>
        <w:rPr>
          <w:szCs w:val="20"/>
        </w:rPr>
        <w:t>Good-to-Great Leadership</w:t>
      </w:r>
      <w:r w:rsidRPr="00C3088B">
        <w:rPr>
          <w:szCs w:val="20"/>
        </w:rPr>
        <w:t xml:space="preserve"> </w:t>
      </w:r>
      <w:r w:rsidR="003D5007">
        <w:rPr>
          <w:szCs w:val="20"/>
        </w:rPr>
        <w:t>Development Program</w:t>
      </w:r>
      <w:r>
        <w:rPr>
          <w:szCs w:val="20"/>
        </w:rPr>
        <w:t xml:space="preserve"> </w:t>
      </w:r>
      <w:r w:rsidRPr="00C3088B">
        <w:rPr>
          <w:szCs w:val="20"/>
        </w:rPr>
        <w:t xml:space="preserve">// </w:t>
      </w:r>
    </w:p>
    <w:p w14:paraId="52CD6BE0" w14:textId="4EE244ED" w:rsidR="007379B3" w:rsidRPr="00C3088B" w:rsidRDefault="007379B3" w:rsidP="007379B3">
      <w:pPr>
        <w:pBdr>
          <w:top w:val="nil"/>
          <w:left w:val="nil"/>
          <w:bottom w:val="nil"/>
          <w:right w:val="nil"/>
          <w:between w:val="nil"/>
        </w:pBdr>
        <w:spacing w:line="240" w:lineRule="auto"/>
        <w:ind w:firstLine="720"/>
        <w:rPr>
          <w:szCs w:val="20"/>
        </w:rPr>
      </w:pPr>
      <w:r w:rsidRPr="007379B3">
        <w:rPr>
          <w:i/>
          <w:iCs/>
          <w:szCs w:val="20"/>
        </w:rPr>
        <w:t>Lawrence Berkeley National Laboratory</w:t>
      </w:r>
      <w:r w:rsidRPr="00C3088B">
        <w:rPr>
          <w:szCs w:val="20"/>
        </w:rPr>
        <w:t xml:space="preserve"> </w:t>
      </w:r>
      <w:r>
        <w:rPr>
          <w:szCs w:val="20"/>
        </w:rPr>
        <w:t xml:space="preserve">   </w:t>
      </w:r>
      <w:r>
        <w:rPr>
          <w:szCs w:val="20"/>
        </w:rPr>
        <w:tab/>
        <w:t xml:space="preserve">         </w:t>
      </w:r>
      <w:r>
        <w:rPr>
          <w:szCs w:val="20"/>
        </w:rPr>
        <w:tab/>
      </w:r>
      <w:r>
        <w:rPr>
          <w:szCs w:val="20"/>
        </w:rPr>
        <w:tab/>
      </w:r>
      <w:r>
        <w:rPr>
          <w:szCs w:val="20"/>
        </w:rPr>
        <w:tab/>
      </w:r>
      <w:r>
        <w:rPr>
          <w:szCs w:val="20"/>
        </w:rPr>
        <w:tab/>
      </w:r>
      <w:r>
        <w:rPr>
          <w:szCs w:val="20"/>
        </w:rPr>
        <w:tab/>
      </w:r>
      <w:r>
        <w:rPr>
          <w:szCs w:val="20"/>
        </w:rPr>
        <w:tab/>
      </w:r>
      <w:r>
        <w:rPr>
          <w:szCs w:val="20"/>
        </w:rPr>
        <w:tab/>
        <w:t xml:space="preserve">USA </w:t>
      </w:r>
      <w:r w:rsidRPr="00C3088B">
        <w:rPr>
          <w:szCs w:val="20"/>
        </w:rPr>
        <w:t>(202</w:t>
      </w:r>
      <w:r>
        <w:rPr>
          <w:szCs w:val="20"/>
        </w:rPr>
        <w:t>5</w:t>
      </w:r>
      <w:r w:rsidRPr="00C3088B">
        <w:rPr>
          <w:szCs w:val="20"/>
        </w:rPr>
        <w:t>)</w:t>
      </w:r>
      <w:r>
        <w:rPr>
          <w:szCs w:val="20"/>
        </w:rPr>
        <w:t xml:space="preserve"> </w:t>
      </w:r>
    </w:p>
    <w:p w14:paraId="5F6F2CC0" w14:textId="7A271812" w:rsidR="007379B3" w:rsidRDefault="007379B3" w:rsidP="007379B3">
      <w:pPr>
        <w:pBdr>
          <w:top w:val="nil"/>
          <w:left w:val="nil"/>
          <w:bottom w:val="nil"/>
          <w:right w:val="nil"/>
          <w:between w:val="nil"/>
        </w:pBdr>
        <w:spacing w:line="240" w:lineRule="auto"/>
        <w:ind w:firstLine="720"/>
        <w:rPr>
          <w:szCs w:val="20"/>
        </w:rPr>
      </w:pPr>
      <w:r>
        <w:rPr>
          <w:szCs w:val="20"/>
        </w:rPr>
        <w:t xml:space="preserve">LBNL </w:t>
      </w:r>
      <w:r w:rsidR="003D5007">
        <w:rPr>
          <w:szCs w:val="20"/>
        </w:rPr>
        <w:t xml:space="preserve">2025 </w:t>
      </w:r>
      <w:r>
        <w:rPr>
          <w:szCs w:val="20"/>
        </w:rPr>
        <w:t>Director’s Stewardship Summit</w:t>
      </w:r>
      <w:r w:rsidRPr="00C3088B">
        <w:rPr>
          <w:szCs w:val="20"/>
        </w:rPr>
        <w:t xml:space="preserve"> // </w:t>
      </w:r>
    </w:p>
    <w:p w14:paraId="59DE3AA0" w14:textId="0A47FA7D" w:rsidR="007379B3" w:rsidRPr="00C3088B" w:rsidRDefault="007379B3" w:rsidP="007379B3">
      <w:pPr>
        <w:pBdr>
          <w:top w:val="nil"/>
          <w:left w:val="nil"/>
          <w:bottom w:val="nil"/>
          <w:right w:val="nil"/>
          <w:between w:val="nil"/>
        </w:pBdr>
        <w:spacing w:line="240" w:lineRule="auto"/>
        <w:ind w:firstLine="720"/>
        <w:rPr>
          <w:szCs w:val="20"/>
        </w:rPr>
      </w:pPr>
      <w:r w:rsidRPr="007379B3">
        <w:rPr>
          <w:i/>
          <w:iCs/>
          <w:szCs w:val="20"/>
        </w:rPr>
        <w:t>Lawrence Berkeley National Laboratory</w:t>
      </w:r>
      <w:r>
        <w:rPr>
          <w:szCs w:val="20"/>
        </w:rPr>
        <w:t xml:space="preserve">   </w:t>
      </w:r>
      <w:r>
        <w:rPr>
          <w:szCs w:val="20"/>
        </w:rPr>
        <w:tab/>
      </w:r>
      <w:r>
        <w:rPr>
          <w:szCs w:val="20"/>
        </w:rPr>
        <w:tab/>
        <w:t xml:space="preserve">         </w:t>
      </w:r>
      <w:r>
        <w:rPr>
          <w:szCs w:val="20"/>
        </w:rPr>
        <w:tab/>
      </w:r>
      <w:r>
        <w:rPr>
          <w:szCs w:val="20"/>
        </w:rPr>
        <w:tab/>
      </w:r>
      <w:r>
        <w:rPr>
          <w:szCs w:val="20"/>
        </w:rPr>
        <w:tab/>
      </w:r>
      <w:r>
        <w:rPr>
          <w:szCs w:val="20"/>
        </w:rPr>
        <w:tab/>
      </w:r>
      <w:r>
        <w:rPr>
          <w:szCs w:val="20"/>
        </w:rPr>
        <w:tab/>
      </w:r>
      <w:r>
        <w:rPr>
          <w:szCs w:val="20"/>
        </w:rPr>
        <w:tab/>
        <w:t xml:space="preserve">USA </w:t>
      </w:r>
      <w:r w:rsidRPr="00C3088B">
        <w:rPr>
          <w:szCs w:val="20"/>
        </w:rPr>
        <w:t>(202</w:t>
      </w:r>
      <w:r>
        <w:rPr>
          <w:szCs w:val="20"/>
        </w:rPr>
        <w:t>5</w:t>
      </w:r>
      <w:r w:rsidRPr="00C3088B">
        <w:rPr>
          <w:szCs w:val="20"/>
        </w:rPr>
        <w:t>)</w:t>
      </w:r>
      <w:r>
        <w:rPr>
          <w:szCs w:val="20"/>
        </w:rPr>
        <w:t xml:space="preserve"> </w:t>
      </w:r>
    </w:p>
    <w:p w14:paraId="5D75E574" w14:textId="77777777" w:rsidR="007379B3" w:rsidRDefault="005E64A6" w:rsidP="00BE4F14">
      <w:pPr>
        <w:pBdr>
          <w:top w:val="nil"/>
          <w:left w:val="nil"/>
          <w:bottom w:val="nil"/>
          <w:right w:val="nil"/>
          <w:between w:val="nil"/>
        </w:pBdr>
        <w:spacing w:line="240" w:lineRule="auto"/>
        <w:ind w:firstLine="720"/>
        <w:rPr>
          <w:szCs w:val="20"/>
        </w:rPr>
      </w:pPr>
      <w:r w:rsidRPr="00C3088B">
        <w:rPr>
          <w:szCs w:val="20"/>
        </w:rPr>
        <w:t>Blockchain: Technologies and Applications for Business</w:t>
      </w:r>
      <w:r w:rsidR="001B426B" w:rsidRPr="00C3088B">
        <w:rPr>
          <w:szCs w:val="20"/>
        </w:rPr>
        <w:t xml:space="preserve"> // </w:t>
      </w:r>
    </w:p>
    <w:p w14:paraId="72FC2F95" w14:textId="460CBBA1" w:rsidR="001B426B" w:rsidRPr="00C3088B" w:rsidRDefault="005E64A6" w:rsidP="00BE4F14">
      <w:pPr>
        <w:pBdr>
          <w:top w:val="nil"/>
          <w:left w:val="nil"/>
          <w:bottom w:val="nil"/>
          <w:right w:val="nil"/>
          <w:between w:val="nil"/>
        </w:pBdr>
        <w:spacing w:line="240" w:lineRule="auto"/>
        <w:ind w:firstLine="720"/>
        <w:rPr>
          <w:szCs w:val="20"/>
        </w:rPr>
      </w:pPr>
      <w:r w:rsidRPr="007379B3">
        <w:rPr>
          <w:i/>
          <w:iCs/>
          <w:szCs w:val="20"/>
        </w:rPr>
        <w:t>UC Berkeley Executive Education</w:t>
      </w:r>
      <w:r w:rsidR="001B426B" w:rsidRPr="00C3088B">
        <w:rPr>
          <w:szCs w:val="20"/>
        </w:rPr>
        <w:t xml:space="preserve"> </w:t>
      </w:r>
      <w:r w:rsidR="00C3088B">
        <w:rPr>
          <w:szCs w:val="20"/>
        </w:rPr>
        <w:t xml:space="preserve">  </w:t>
      </w:r>
      <w:r w:rsidR="007379B3">
        <w:rPr>
          <w:szCs w:val="20"/>
        </w:rPr>
        <w:t xml:space="preserve"> </w:t>
      </w:r>
      <w:r w:rsidR="007379B3">
        <w:rPr>
          <w:szCs w:val="20"/>
        </w:rPr>
        <w:tab/>
      </w:r>
      <w:r w:rsidR="007379B3">
        <w:rPr>
          <w:szCs w:val="20"/>
        </w:rPr>
        <w:tab/>
      </w:r>
      <w:r w:rsidR="007379B3">
        <w:rPr>
          <w:szCs w:val="20"/>
        </w:rPr>
        <w:tab/>
      </w:r>
      <w:r w:rsidR="007379B3">
        <w:rPr>
          <w:szCs w:val="20"/>
        </w:rPr>
        <w:tab/>
      </w:r>
      <w:r w:rsidR="007379B3">
        <w:rPr>
          <w:szCs w:val="20"/>
        </w:rPr>
        <w:tab/>
      </w:r>
      <w:r w:rsidR="007379B3">
        <w:rPr>
          <w:szCs w:val="20"/>
        </w:rPr>
        <w:tab/>
      </w:r>
      <w:r w:rsidR="007379B3">
        <w:rPr>
          <w:szCs w:val="20"/>
        </w:rPr>
        <w:tab/>
      </w:r>
      <w:r w:rsidR="007379B3">
        <w:rPr>
          <w:szCs w:val="20"/>
        </w:rPr>
        <w:tab/>
      </w:r>
      <w:r w:rsidR="007379B3">
        <w:rPr>
          <w:szCs w:val="20"/>
        </w:rPr>
        <w:tab/>
      </w:r>
      <w:r w:rsidR="00C3088B">
        <w:rPr>
          <w:szCs w:val="20"/>
        </w:rPr>
        <w:t xml:space="preserve">USA </w:t>
      </w:r>
      <w:r w:rsidR="001B426B" w:rsidRPr="00C3088B">
        <w:rPr>
          <w:szCs w:val="20"/>
        </w:rPr>
        <w:t>(20</w:t>
      </w:r>
      <w:r w:rsidRPr="00C3088B">
        <w:rPr>
          <w:szCs w:val="20"/>
        </w:rPr>
        <w:t>20</w:t>
      </w:r>
      <w:r w:rsidR="001B426B" w:rsidRPr="00C3088B">
        <w:rPr>
          <w:szCs w:val="20"/>
        </w:rPr>
        <w:t>)</w:t>
      </w:r>
      <w:r w:rsidR="00C3088B">
        <w:rPr>
          <w:szCs w:val="20"/>
        </w:rPr>
        <w:t xml:space="preserve"> </w:t>
      </w:r>
    </w:p>
    <w:p w14:paraId="0000001F" w14:textId="2E5BD8E8" w:rsidR="006F3F67" w:rsidRPr="006B309C" w:rsidRDefault="00680D83" w:rsidP="00C3088B">
      <w:pPr>
        <w:pStyle w:val="Heading1"/>
        <w:keepNext w:val="0"/>
        <w:keepLines w:val="0"/>
        <w:pBdr>
          <w:top w:val="nil"/>
          <w:left w:val="nil"/>
          <w:bottom w:val="nil"/>
          <w:right w:val="nil"/>
          <w:between w:val="nil"/>
        </w:pBdr>
        <w:spacing w:before="480" w:after="0"/>
        <w:ind w:left="900" w:hanging="180"/>
        <w:rPr>
          <w:b/>
          <w:sz w:val="28"/>
          <w:szCs w:val="36"/>
        </w:rPr>
      </w:pPr>
      <w:r w:rsidRPr="006B309C">
        <w:rPr>
          <w:b/>
          <w:sz w:val="28"/>
          <w:szCs w:val="36"/>
        </w:rPr>
        <w:t>EDUCATION</w:t>
      </w:r>
    </w:p>
    <w:p w14:paraId="00000020" w14:textId="282B0D6B" w:rsidR="006F3F67" w:rsidRPr="00C3088B" w:rsidRDefault="00680D83" w:rsidP="00C3088B">
      <w:pPr>
        <w:pBdr>
          <w:top w:val="nil"/>
          <w:left w:val="nil"/>
          <w:bottom w:val="nil"/>
          <w:right w:val="nil"/>
          <w:between w:val="nil"/>
        </w:pBdr>
        <w:spacing w:line="240" w:lineRule="auto"/>
        <w:ind w:left="900" w:hanging="180"/>
        <w:rPr>
          <w:szCs w:val="20"/>
        </w:rPr>
      </w:pPr>
      <w:proofErr w:type="spellStart"/>
      <w:r w:rsidRPr="00C3088B">
        <w:rPr>
          <w:b/>
          <w:szCs w:val="20"/>
        </w:rPr>
        <w:t>Ph.D</w:t>
      </w:r>
      <w:proofErr w:type="spellEnd"/>
      <w:r w:rsidRPr="00C3088B">
        <w:rPr>
          <w:b/>
          <w:szCs w:val="20"/>
        </w:rPr>
        <w:t xml:space="preserve"> // Industrial Engineering </w:t>
      </w:r>
      <w:r w:rsidRPr="00C3088B">
        <w:rPr>
          <w:szCs w:val="20"/>
        </w:rPr>
        <w:t xml:space="preserve">// </w:t>
      </w:r>
      <w:proofErr w:type="spellStart"/>
      <w:r w:rsidRPr="00C3088B">
        <w:rPr>
          <w:szCs w:val="20"/>
        </w:rPr>
        <w:t>Bogazici</w:t>
      </w:r>
      <w:proofErr w:type="spellEnd"/>
      <w:r w:rsidRPr="00C3088B">
        <w:rPr>
          <w:szCs w:val="20"/>
        </w:rPr>
        <w:t xml:space="preserve"> University, Istanbul, </w:t>
      </w:r>
      <w:r w:rsidRPr="00C3088B">
        <w:rPr>
          <w:szCs w:val="20"/>
        </w:rPr>
        <w:tab/>
      </w:r>
      <w:r w:rsidRPr="00C3088B">
        <w:rPr>
          <w:szCs w:val="20"/>
        </w:rPr>
        <w:tab/>
      </w:r>
      <w:r w:rsidRPr="00C3088B">
        <w:rPr>
          <w:szCs w:val="20"/>
        </w:rPr>
        <w:tab/>
      </w:r>
      <w:r w:rsidRPr="00C3088B">
        <w:rPr>
          <w:szCs w:val="20"/>
        </w:rPr>
        <w:tab/>
      </w:r>
      <w:r w:rsidR="00C3088B" w:rsidRPr="00C3088B">
        <w:rPr>
          <w:szCs w:val="20"/>
        </w:rPr>
        <w:tab/>
      </w:r>
      <w:r w:rsidRPr="00C3088B">
        <w:rPr>
          <w:szCs w:val="20"/>
        </w:rPr>
        <w:t>TR (2012)</w:t>
      </w:r>
    </w:p>
    <w:p w14:paraId="29F99620" w14:textId="361C004E" w:rsidR="00587ED5" w:rsidRPr="00C3088B" w:rsidRDefault="00587ED5" w:rsidP="00B95985">
      <w:pPr>
        <w:pBdr>
          <w:top w:val="nil"/>
          <w:left w:val="nil"/>
          <w:bottom w:val="nil"/>
          <w:right w:val="nil"/>
          <w:between w:val="nil"/>
        </w:pBdr>
        <w:spacing w:line="240" w:lineRule="auto"/>
        <w:ind w:firstLine="810"/>
        <w:rPr>
          <w:i/>
          <w:szCs w:val="20"/>
        </w:rPr>
      </w:pPr>
      <w:r w:rsidRPr="00C3088B">
        <w:rPr>
          <w:i/>
          <w:szCs w:val="20"/>
        </w:rPr>
        <w:t xml:space="preserve">Thesis: Design and Development of </w:t>
      </w:r>
      <w:r w:rsidR="007379B3">
        <w:rPr>
          <w:i/>
          <w:szCs w:val="20"/>
        </w:rPr>
        <w:t>a</w:t>
      </w:r>
      <w:r w:rsidRPr="00C3088B">
        <w:rPr>
          <w:i/>
          <w:szCs w:val="20"/>
        </w:rPr>
        <w:t xml:space="preserve"> Large Scale Energy Model</w:t>
      </w:r>
    </w:p>
    <w:p w14:paraId="03F9639B" w14:textId="415E8F3A" w:rsidR="00587ED5" w:rsidRPr="00C3088B" w:rsidRDefault="00587ED5" w:rsidP="00B95985">
      <w:pPr>
        <w:pBdr>
          <w:top w:val="nil"/>
          <w:left w:val="nil"/>
          <w:bottom w:val="nil"/>
          <w:right w:val="nil"/>
          <w:between w:val="nil"/>
        </w:pBdr>
        <w:spacing w:line="240" w:lineRule="auto"/>
        <w:ind w:firstLine="810"/>
        <w:rPr>
          <w:szCs w:val="20"/>
        </w:rPr>
      </w:pPr>
    </w:p>
    <w:p w14:paraId="00000021" w14:textId="16AE8E3A" w:rsidR="006F3F67" w:rsidRPr="00C3088B" w:rsidRDefault="00680D83" w:rsidP="00C3088B">
      <w:pPr>
        <w:pBdr>
          <w:top w:val="nil"/>
          <w:left w:val="nil"/>
          <w:bottom w:val="nil"/>
          <w:right w:val="nil"/>
          <w:between w:val="nil"/>
        </w:pBdr>
        <w:spacing w:line="240" w:lineRule="auto"/>
        <w:ind w:left="900" w:hanging="180"/>
        <w:rPr>
          <w:szCs w:val="20"/>
        </w:rPr>
      </w:pPr>
      <w:r w:rsidRPr="00C3088B">
        <w:rPr>
          <w:b/>
          <w:szCs w:val="20"/>
        </w:rPr>
        <w:t>M.S. // Industrial Engineering</w:t>
      </w:r>
      <w:r w:rsidRPr="00C3088B">
        <w:rPr>
          <w:szCs w:val="20"/>
        </w:rPr>
        <w:t xml:space="preserve"> // </w:t>
      </w:r>
      <w:proofErr w:type="spellStart"/>
      <w:r w:rsidRPr="00C3088B">
        <w:rPr>
          <w:szCs w:val="20"/>
        </w:rPr>
        <w:t>Bogazici</w:t>
      </w:r>
      <w:proofErr w:type="spellEnd"/>
      <w:r w:rsidRPr="00C3088B">
        <w:rPr>
          <w:szCs w:val="20"/>
        </w:rPr>
        <w:t xml:space="preserve"> University, Istanbul, </w:t>
      </w:r>
      <w:r w:rsidRPr="00C3088B">
        <w:rPr>
          <w:szCs w:val="20"/>
        </w:rPr>
        <w:tab/>
      </w:r>
      <w:r w:rsidRPr="00C3088B">
        <w:rPr>
          <w:szCs w:val="20"/>
        </w:rPr>
        <w:tab/>
      </w:r>
      <w:r w:rsidRPr="00C3088B">
        <w:rPr>
          <w:szCs w:val="20"/>
        </w:rPr>
        <w:tab/>
      </w:r>
      <w:r w:rsidRPr="00C3088B">
        <w:rPr>
          <w:szCs w:val="20"/>
        </w:rPr>
        <w:tab/>
      </w:r>
      <w:r w:rsidR="00C3088B" w:rsidRPr="00C3088B">
        <w:rPr>
          <w:szCs w:val="20"/>
        </w:rPr>
        <w:tab/>
      </w:r>
      <w:r w:rsidRPr="00C3088B">
        <w:rPr>
          <w:szCs w:val="20"/>
        </w:rPr>
        <w:t>TR (2006)</w:t>
      </w:r>
    </w:p>
    <w:p w14:paraId="3BBE88A5" w14:textId="017EBDD8" w:rsidR="00587ED5" w:rsidRPr="00C3088B" w:rsidRDefault="00587ED5" w:rsidP="00587ED5">
      <w:pPr>
        <w:pBdr>
          <w:top w:val="nil"/>
          <w:left w:val="nil"/>
          <w:bottom w:val="nil"/>
          <w:right w:val="nil"/>
          <w:between w:val="nil"/>
        </w:pBdr>
        <w:spacing w:line="240" w:lineRule="auto"/>
        <w:ind w:firstLine="810"/>
        <w:rPr>
          <w:i/>
          <w:szCs w:val="20"/>
        </w:rPr>
      </w:pPr>
      <w:r w:rsidRPr="00C3088B">
        <w:rPr>
          <w:i/>
          <w:szCs w:val="20"/>
        </w:rPr>
        <w:t>Thesis: Interactions between CO</w:t>
      </w:r>
      <w:r w:rsidRPr="00C3088B">
        <w:rPr>
          <w:i/>
          <w:szCs w:val="20"/>
          <w:vertAlign w:val="subscript"/>
        </w:rPr>
        <w:t>2</w:t>
      </w:r>
      <w:r w:rsidRPr="00C3088B">
        <w:rPr>
          <w:i/>
          <w:szCs w:val="20"/>
        </w:rPr>
        <w:t xml:space="preserve"> emissions, energy sector and economic</w:t>
      </w:r>
    </w:p>
    <w:p w14:paraId="082EED5B" w14:textId="2128974B" w:rsidR="00587ED5" w:rsidRPr="00C3088B" w:rsidRDefault="00587ED5" w:rsidP="00587ED5">
      <w:pPr>
        <w:pBdr>
          <w:top w:val="nil"/>
          <w:left w:val="nil"/>
          <w:bottom w:val="nil"/>
          <w:right w:val="nil"/>
          <w:between w:val="nil"/>
        </w:pBdr>
        <w:spacing w:line="240" w:lineRule="auto"/>
        <w:ind w:firstLine="810"/>
        <w:rPr>
          <w:i/>
          <w:szCs w:val="20"/>
        </w:rPr>
      </w:pPr>
      <w:r w:rsidRPr="00C3088B">
        <w:rPr>
          <w:i/>
          <w:szCs w:val="20"/>
        </w:rPr>
        <w:t>indicators of Turkey with respect to the Kyoto Protocol.</w:t>
      </w:r>
    </w:p>
    <w:p w14:paraId="5BD344CB" w14:textId="2B166908" w:rsidR="00A11096" w:rsidRPr="006B309C" w:rsidRDefault="00A11096" w:rsidP="00C3088B">
      <w:pPr>
        <w:pStyle w:val="Heading1"/>
        <w:keepNext w:val="0"/>
        <w:keepLines w:val="0"/>
        <w:pBdr>
          <w:top w:val="nil"/>
          <w:left w:val="nil"/>
          <w:bottom w:val="nil"/>
          <w:right w:val="nil"/>
          <w:between w:val="nil"/>
        </w:pBdr>
        <w:spacing w:before="480" w:after="0"/>
        <w:ind w:left="900" w:hanging="180"/>
        <w:rPr>
          <w:b/>
          <w:sz w:val="28"/>
          <w:szCs w:val="36"/>
        </w:rPr>
      </w:pPr>
      <w:bookmarkStart w:id="2" w:name="_1bpjjvcekzdw" w:colFirst="0" w:colLast="0"/>
      <w:bookmarkStart w:id="3" w:name="_5xq3rtgcefgl" w:colFirst="0" w:colLast="0"/>
      <w:bookmarkEnd w:id="2"/>
      <w:bookmarkEnd w:id="3"/>
      <w:r w:rsidRPr="006B309C">
        <w:rPr>
          <w:b/>
          <w:sz w:val="28"/>
          <w:szCs w:val="36"/>
        </w:rPr>
        <w:lastRenderedPageBreak/>
        <w:t>PROJECTS</w:t>
      </w:r>
    </w:p>
    <w:p w14:paraId="044749AA" w14:textId="15080A74" w:rsidR="00386D1A" w:rsidRPr="00C3088B" w:rsidRDefault="00386D1A" w:rsidP="00386D1A">
      <w:pPr>
        <w:numPr>
          <w:ilvl w:val="0"/>
          <w:numId w:val="8"/>
        </w:numPr>
        <w:pBdr>
          <w:top w:val="nil"/>
          <w:left w:val="nil"/>
          <w:bottom w:val="nil"/>
          <w:right w:val="nil"/>
          <w:between w:val="nil"/>
        </w:pBdr>
        <w:tabs>
          <w:tab w:val="left" w:pos="810"/>
        </w:tabs>
        <w:spacing w:after="60" w:line="240" w:lineRule="auto"/>
        <w:ind w:left="907" w:hanging="187"/>
        <w:rPr>
          <w:szCs w:val="20"/>
        </w:rPr>
      </w:pPr>
      <w:r>
        <w:rPr>
          <w:szCs w:val="20"/>
        </w:rPr>
        <w:t>Climate impact of chemical recycling of plastic</w:t>
      </w:r>
      <w:r w:rsidRPr="00C3088B">
        <w:rPr>
          <w:szCs w:val="20"/>
        </w:rPr>
        <w:t xml:space="preserve"> (</w:t>
      </w:r>
      <w:r>
        <w:rPr>
          <w:szCs w:val="20"/>
        </w:rPr>
        <w:t>Nov</w:t>
      </w:r>
      <w:r w:rsidRPr="00C3088B">
        <w:rPr>
          <w:szCs w:val="20"/>
        </w:rPr>
        <w:t xml:space="preserve"> 202</w:t>
      </w:r>
      <w:r>
        <w:rPr>
          <w:szCs w:val="20"/>
        </w:rPr>
        <w:t>4</w:t>
      </w:r>
      <w:r w:rsidRPr="00C3088B">
        <w:rPr>
          <w:szCs w:val="20"/>
        </w:rPr>
        <w:t>-</w:t>
      </w:r>
      <w:r>
        <w:rPr>
          <w:szCs w:val="20"/>
        </w:rPr>
        <w:t>present</w:t>
      </w:r>
      <w:r w:rsidRPr="00C3088B">
        <w:rPr>
          <w:szCs w:val="20"/>
        </w:rPr>
        <w:t>)</w:t>
      </w:r>
    </w:p>
    <w:p w14:paraId="01415163" w14:textId="0DD31880" w:rsidR="00386D1A" w:rsidRPr="00C3088B" w:rsidRDefault="00386D1A" w:rsidP="00386D1A">
      <w:pPr>
        <w:numPr>
          <w:ilvl w:val="0"/>
          <w:numId w:val="8"/>
        </w:numPr>
        <w:pBdr>
          <w:top w:val="nil"/>
          <w:left w:val="nil"/>
          <w:bottom w:val="nil"/>
          <w:right w:val="nil"/>
          <w:between w:val="nil"/>
        </w:pBdr>
        <w:tabs>
          <w:tab w:val="left" w:pos="810"/>
        </w:tabs>
        <w:spacing w:after="60" w:line="240" w:lineRule="auto"/>
        <w:ind w:left="907" w:hanging="187"/>
        <w:rPr>
          <w:szCs w:val="20"/>
        </w:rPr>
      </w:pPr>
      <w:r>
        <w:rPr>
          <w:szCs w:val="20"/>
        </w:rPr>
        <w:t>Climate impact of primary plastics production</w:t>
      </w:r>
      <w:r w:rsidRPr="00C3088B">
        <w:rPr>
          <w:szCs w:val="20"/>
        </w:rPr>
        <w:t xml:space="preserve"> (</w:t>
      </w:r>
      <w:r>
        <w:rPr>
          <w:szCs w:val="20"/>
        </w:rPr>
        <w:t>Nov</w:t>
      </w:r>
      <w:r w:rsidRPr="00C3088B">
        <w:rPr>
          <w:szCs w:val="20"/>
        </w:rPr>
        <w:t xml:space="preserve"> 202</w:t>
      </w:r>
      <w:r>
        <w:rPr>
          <w:szCs w:val="20"/>
        </w:rPr>
        <w:t>3</w:t>
      </w:r>
      <w:r w:rsidRPr="00C3088B">
        <w:rPr>
          <w:szCs w:val="20"/>
        </w:rPr>
        <w:t>-</w:t>
      </w:r>
      <w:r w:rsidR="006F2EFB">
        <w:rPr>
          <w:szCs w:val="20"/>
        </w:rPr>
        <w:t>Dec</w:t>
      </w:r>
      <w:r>
        <w:rPr>
          <w:szCs w:val="20"/>
        </w:rPr>
        <w:t xml:space="preserve"> 2024</w:t>
      </w:r>
      <w:r w:rsidRPr="00C3088B">
        <w:rPr>
          <w:szCs w:val="20"/>
        </w:rPr>
        <w:t>)</w:t>
      </w:r>
    </w:p>
    <w:p w14:paraId="4128B056" w14:textId="61A6B8D3" w:rsidR="00E75D7C" w:rsidRPr="00C3088B" w:rsidRDefault="00E75D7C" w:rsidP="00C3088B">
      <w:pPr>
        <w:numPr>
          <w:ilvl w:val="0"/>
          <w:numId w:val="8"/>
        </w:numPr>
        <w:pBdr>
          <w:top w:val="nil"/>
          <w:left w:val="nil"/>
          <w:bottom w:val="nil"/>
          <w:right w:val="nil"/>
          <w:between w:val="nil"/>
        </w:pBdr>
        <w:tabs>
          <w:tab w:val="left" w:pos="810"/>
        </w:tabs>
        <w:spacing w:after="60" w:line="240" w:lineRule="auto"/>
        <w:ind w:left="907" w:hanging="187"/>
        <w:rPr>
          <w:szCs w:val="20"/>
        </w:rPr>
      </w:pPr>
      <w:r w:rsidRPr="00C3088B">
        <w:rPr>
          <w:szCs w:val="20"/>
        </w:rPr>
        <w:t>Energy and emissions modeling of room air conditioners and domestic refrigerators with national details (Aug 2022-</w:t>
      </w:r>
      <w:r w:rsidR="004D4376" w:rsidRPr="00C3088B">
        <w:rPr>
          <w:szCs w:val="20"/>
        </w:rPr>
        <w:t>Present</w:t>
      </w:r>
      <w:r w:rsidRPr="00C3088B">
        <w:rPr>
          <w:szCs w:val="20"/>
        </w:rPr>
        <w:t>)</w:t>
      </w:r>
    </w:p>
    <w:p w14:paraId="226AC957" w14:textId="3D6A898F" w:rsidR="006F2EFB" w:rsidRPr="00C3088B" w:rsidRDefault="006F2EFB" w:rsidP="006F2EFB">
      <w:pPr>
        <w:numPr>
          <w:ilvl w:val="0"/>
          <w:numId w:val="8"/>
        </w:numPr>
        <w:pBdr>
          <w:top w:val="nil"/>
          <w:left w:val="nil"/>
          <w:bottom w:val="nil"/>
          <w:right w:val="nil"/>
          <w:between w:val="nil"/>
        </w:pBdr>
        <w:tabs>
          <w:tab w:val="left" w:pos="810"/>
        </w:tabs>
        <w:spacing w:after="60" w:line="240" w:lineRule="auto"/>
        <w:ind w:left="907" w:hanging="187"/>
        <w:rPr>
          <w:szCs w:val="20"/>
        </w:rPr>
      </w:pPr>
      <w:r w:rsidRPr="00C3088B">
        <w:rPr>
          <w:szCs w:val="20"/>
        </w:rPr>
        <w:t xml:space="preserve">Development of </w:t>
      </w:r>
      <w:r w:rsidR="007379B3" w:rsidRPr="00C3088B">
        <w:rPr>
          <w:szCs w:val="20"/>
        </w:rPr>
        <w:t>a</w:t>
      </w:r>
      <w:r>
        <w:rPr>
          <w:szCs w:val="20"/>
        </w:rPr>
        <w:t xml:space="preserve"> manufacturing investment</w:t>
      </w:r>
      <w:r w:rsidRPr="00C3088B">
        <w:rPr>
          <w:szCs w:val="20"/>
        </w:rPr>
        <w:t xml:space="preserve"> tool designed to simultaneously analyze investment needs in energy efficiency and refrigerant transition (Jan 202</w:t>
      </w:r>
      <w:r>
        <w:rPr>
          <w:szCs w:val="20"/>
        </w:rPr>
        <w:t>5</w:t>
      </w:r>
      <w:r w:rsidRPr="00C3088B">
        <w:rPr>
          <w:szCs w:val="20"/>
        </w:rPr>
        <w:t>-Present)</w:t>
      </w:r>
    </w:p>
    <w:p w14:paraId="011714F0" w14:textId="0331C925" w:rsidR="00E75D7C" w:rsidRPr="00C3088B" w:rsidRDefault="00E75D7C" w:rsidP="00C3088B">
      <w:pPr>
        <w:numPr>
          <w:ilvl w:val="0"/>
          <w:numId w:val="8"/>
        </w:numPr>
        <w:pBdr>
          <w:top w:val="nil"/>
          <w:left w:val="nil"/>
          <w:bottom w:val="nil"/>
          <w:right w:val="nil"/>
          <w:between w:val="nil"/>
        </w:pBdr>
        <w:tabs>
          <w:tab w:val="left" w:pos="810"/>
        </w:tabs>
        <w:spacing w:after="60" w:line="240" w:lineRule="auto"/>
        <w:ind w:left="907" w:hanging="187"/>
        <w:rPr>
          <w:szCs w:val="20"/>
        </w:rPr>
      </w:pPr>
      <w:r w:rsidRPr="00C3088B">
        <w:rPr>
          <w:szCs w:val="20"/>
        </w:rPr>
        <w:t>Improving the efficiency of commercial refrigerators in China (Jan 2022-</w:t>
      </w:r>
      <w:r w:rsidR="006F2EFB">
        <w:rPr>
          <w:szCs w:val="20"/>
        </w:rPr>
        <w:t>Mar 2024</w:t>
      </w:r>
      <w:r w:rsidRPr="00C3088B">
        <w:rPr>
          <w:szCs w:val="20"/>
        </w:rPr>
        <w:t>)</w:t>
      </w:r>
    </w:p>
    <w:p w14:paraId="22960C17" w14:textId="35C4109F" w:rsidR="00E75D7C" w:rsidRPr="00C3088B" w:rsidRDefault="00E75D7C" w:rsidP="00C3088B">
      <w:pPr>
        <w:numPr>
          <w:ilvl w:val="0"/>
          <w:numId w:val="8"/>
        </w:numPr>
        <w:pBdr>
          <w:top w:val="nil"/>
          <w:left w:val="nil"/>
          <w:bottom w:val="nil"/>
          <w:right w:val="nil"/>
          <w:between w:val="nil"/>
        </w:pBdr>
        <w:tabs>
          <w:tab w:val="left" w:pos="810"/>
        </w:tabs>
        <w:spacing w:after="60" w:line="240" w:lineRule="auto"/>
        <w:ind w:left="907" w:hanging="187"/>
        <w:rPr>
          <w:szCs w:val="20"/>
        </w:rPr>
      </w:pPr>
      <w:r w:rsidRPr="00C3088B">
        <w:rPr>
          <w:szCs w:val="20"/>
        </w:rPr>
        <w:t>Improving the efficiency of commercial refrigerators in Chile (Jan 2022-</w:t>
      </w:r>
      <w:r w:rsidR="006F2EFB">
        <w:rPr>
          <w:szCs w:val="20"/>
        </w:rPr>
        <w:t>Mar 2024</w:t>
      </w:r>
      <w:r w:rsidRPr="00C3088B">
        <w:rPr>
          <w:szCs w:val="20"/>
        </w:rPr>
        <w:t>)</w:t>
      </w:r>
    </w:p>
    <w:p w14:paraId="68E56A52" w14:textId="3FD5BE3C" w:rsidR="00E75D7C" w:rsidRPr="00C3088B" w:rsidRDefault="00E75D7C" w:rsidP="00C3088B">
      <w:pPr>
        <w:numPr>
          <w:ilvl w:val="0"/>
          <w:numId w:val="8"/>
        </w:numPr>
        <w:pBdr>
          <w:top w:val="nil"/>
          <w:left w:val="nil"/>
          <w:bottom w:val="nil"/>
          <w:right w:val="nil"/>
          <w:between w:val="nil"/>
        </w:pBdr>
        <w:tabs>
          <w:tab w:val="left" w:pos="810"/>
        </w:tabs>
        <w:spacing w:after="60" w:line="240" w:lineRule="auto"/>
        <w:ind w:left="907" w:hanging="187"/>
        <w:rPr>
          <w:szCs w:val="20"/>
        </w:rPr>
      </w:pPr>
      <w:r w:rsidRPr="00C3088B">
        <w:rPr>
          <w:szCs w:val="20"/>
        </w:rPr>
        <w:t>Least cost design of high efficiency and low-GWP refrigerant air conditioner systems (Dec 2019-</w:t>
      </w:r>
      <w:r w:rsidR="006F2EFB">
        <w:rPr>
          <w:szCs w:val="20"/>
        </w:rPr>
        <w:t>Dec 2024</w:t>
      </w:r>
      <w:r w:rsidRPr="00C3088B">
        <w:rPr>
          <w:szCs w:val="20"/>
        </w:rPr>
        <w:t>)</w:t>
      </w:r>
    </w:p>
    <w:p w14:paraId="54884333" w14:textId="66F89127" w:rsidR="00024D04" w:rsidRPr="00C3088B" w:rsidRDefault="00024D04" w:rsidP="00C3088B">
      <w:pPr>
        <w:numPr>
          <w:ilvl w:val="0"/>
          <w:numId w:val="8"/>
        </w:numPr>
        <w:pBdr>
          <w:top w:val="nil"/>
          <w:left w:val="nil"/>
          <w:bottom w:val="nil"/>
          <w:right w:val="nil"/>
          <w:between w:val="nil"/>
        </w:pBdr>
        <w:tabs>
          <w:tab w:val="left" w:pos="810"/>
        </w:tabs>
        <w:spacing w:after="60" w:line="240" w:lineRule="auto"/>
        <w:ind w:left="907" w:hanging="187"/>
        <w:rPr>
          <w:szCs w:val="20"/>
        </w:rPr>
      </w:pPr>
      <w:r w:rsidRPr="00C3088B">
        <w:rPr>
          <w:szCs w:val="20"/>
        </w:rPr>
        <w:t>Harnessing India’s Renewable Edge for Cost Effective Energy Independence: Sectoral Pathways (Jul 2021-Mar 2023)</w:t>
      </w:r>
    </w:p>
    <w:p w14:paraId="6B461559" w14:textId="1B61DF22" w:rsidR="00920989" w:rsidRPr="00C3088B" w:rsidRDefault="00920989" w:rsidP="00C3088B">
      <w:pPr>
        <w:numPr>
          <w:ilvl w:val="0"/>
          <w:numId w:val="8"/>
        </w:numPr>
        <w:pBdr>
          <w:top w:val="nil"/>
          <w:left w:val="nil"/>
          <w:bottom w:val="nil"/>
          <w:right w:val="nil"/>
          <w:between w:val="nil"/>
        </w:pBdr>
        <w:tabs>
          <w:tab w:val="left" w:pos="810"/>
        </w:tabs>
        <w:spacing w:after="60" w:line="240" w:lineRule="auto"/>
        <w:ind w:left="907" w:hanging="187"/>
        <w:rPr>
          <w:szCs w:val="20"/>
        </w:rPr>
      </w:pPr>
      <w:r w:rsidRPr="00C3088B">
        <w:rPr>
          <w:szCs w:val="20"/>
        </w:rPr>
        <w:t>South Asia Group on Energy (SAGE)- which is a consortium of LBNL, PNNL and NREL to assist power sector stakeholders in South Asia (Sep</w:t>
      </w:r>
      <w:r w:rsidR="00024D04" w:rsidRPr="00C3088B">
        <w:rPr>
          <w:szCs w:val="20"/>
        </w:rPr>
        <w:t>-Dec</w:t>
      </w:r>
      <w:r w:rsidRPr="00C3088B">
        <w:rPr>
          <w:szCs w:val="20"/>
        </w:rPr>
        <w:t xml:space="preserve"> 202</w:t>
      </w:r>
      <w:r w:rsidR="00024D04" w:rsidRPr="00C3088B">
        <w:rPr>
          <w:szCs w:val="20"/>
        </w:rPr>
        <w:t>2)</w:t>
      </w:r>
    </w:p>
    <w:p w14:paraId="40F38DBF" w14:textId="3BAB4961" w:rsidR="001B426B" w:rsidRPr="00C3088B" w:rsidRDefault="001B426B" w:rsidP="00C3088B">
      <w:pPr>
        <w:numPr>
          <w:ilvl w:val="0"/>
          <w:numId w:val="8"/>
        </w:numPr>
        <w:pBdr>
          <w:top w:val="nil"/>
          <w:left w:val="nil"/>
          <w:bottom w:val="nil"/>
          <w:right w:val="nil"/>
          <w:between w:val="nil"/>
        </w:pBdr>
        <w:tabs>
          <w:tab w:val="left" w:pos="810"/>
        </w:tabs>
        <w:spacing w:after="60" w:line="240" w:lineRule="auto"/>
        <w:ind w:left="907" w:hanging="187"/>
        <w:rPr>
          <w:sz w:val="24"/>
        </w:rPr>
      </w:pPr>
      <w:r w:rsidRPr="00C3088B">
        <w:rPr>
          <w:szCs w:val="20"/>
        </w:rPr>
        <w:t>Electrification of Indian trucking sector (Jun 2019-</w:t>
      </w:r>
      <w:r w:rsidR="00024D04" w:rsidRPr="00C3088B">
        <w:rPr>
          <w:szCs w:val="20"/>
        </w:rPr>
        <w:t>Jun 2022</w:t>
      </w:r>
      <w:r w:rsidRPr="00C3088B">
        <w:rPr>
          <w:szCs w:val="20"/>
        </w:rPr>
        <w:t>)</w:t>
      </w:r>
      <w:r w:rsidR="002B2B97" w:rsidRPr="00C3088B">
        <w:rPr>
          <w:szCs w:val="20"/>
        </w:rPr>
        <w:t xml:space="preserve"> - </w:t>
      </w:r>
      <w:r w:rsidRPr="00C3088B">
        <w:rPr>
          <w:i/>
          <w:szCs w:val="20"/>
        </w:rPr>
        <w:t>Joint project with ICCT</w:t>
      </w:r>
    </w:p>
    <w:p w14:paraId="04816A8E" w14:textId="25B438B2" w:rsidR="00D45ACD" w:rsidRPr="00C3088B" w:rsidRDefault="00D45ACD" w:rsidP="00C3088B">
      <w:pPr>
        <w:numPr>
          <w:ilvl w:val="0"/>
          <w:numId w:val="8"/>
        </w:numPr>
        <w:pBdr>
          <w:top w:val="nil"/>
          <w:left w:val="nil"/>
          <w:bottom w:val="nil"/>
          <w:right w:val="nil"/>
          <w:between w:val="nil"/>
        </w:pBdr>
        <w:tabs>
          <w:tab w:val="left" w:pos="810"/>
        </w:tabs>
        <w:spacing w:after="60" w:line="240" w:lineRule="auto"/>
        <w:ind w:left="907" w:hanging="187"/>
        <w:rPr>
          <w:szCs w:val="20"/>
        </w:rPr>
      </w:pPr>
      <w:r w:rsidRPr="00C3088B">
        <w:rPr>
          <w:szCs w:val="20"/>
        </w:rPr>
        <w:t>Improving the efficiency of Air Conditioners in Egypt (Nov 2019-</w:t>
      </w:r>
      <w:r w:rsidR="001B426B" w:rsidRPr="00C3088B">
        <w:rPr>
          <w:szCs w:val="20"/>
        </w:rPr>
        <w:t>Nov 2020</w:t>
      </w:r>
      <w:r w:rsidRPr="00C3088B">
        <w:rPr>
          <w:szCs w:val="20"/>
        </w:rPr>
        <w:t>)</w:t>
      </w:r>
    </w:p>
    <w:p w14:paraId="00000024" w14:textId="5F13FA45" w:rsidR="006F3F67" w:rsidRPr="00C3088B" w:rsidRDefault="00680D83" w:rsidP="00C3088B">
      <w:pPr>
        <w:numPr>
          <w:ilvl w:val="0"/>
          <w:numId w:val="8"/>
        </w:numPr>
        <w:pBdr>
          <w:top w:val="nil"/>
          <w:left w:val="nil"/>
          <w:bottom w:val="nil"/>
          <w:right w:val="nil"/>
          <w:between w:val="nil"/>
        </w:pBdr>
        <w:tabs>
          <w:tab w:val="left" w:pos="810"/>
        </w:tabs>
        <w:spacing w:after="60" w:line="240" w:lineRule="auto"/>
        <w:ind w:left="907" w:hanging="187"/>
        <w:rPr>
          <w:szCs w:val="20"/>
        </w:rPr>
      </w:pPr>
      <w:r w:rsidRPr="00C3088B">
        <w:rPr>
          <w:szCs w:val="20"/>
        </w:rPr>
        <w:t>Improving the efficiency of Air Conditioners in Indonesia (Nov 2018-</w:t>
      </w:r>
      <w:r w:rsidR="001B426B" w:rsidRPr="00C3088B">
        <w:rPr>
          <w:szCs w:val="20"/>
        </w:rPr>
        <w:t>Dec 2019</w:t>
      </w:r>
      <w:r w:rsidRPr="00C3088B">
        <w:rPr>
          <w:szCs w:val="20"/>
        </w:rPr>
        <w:t>)</w:t>
      </w:r>
    </w:p>
    <w:p w14:paraId="00000027" w14:textId="160BA8D4" w:rsidR="006F3F67" w:rsidRPr="00C3088B" w:rsidRDefault="00680D83" w:rsidP="00C3088B">
      <w:pPr>
        <w:numPr>
          <w:ilvl w:val="0"/>
          <w:numId w:val="8"/>
        </w:numPr>
        <w:pBdr>
          <w:top w:val="nil"/>
          <w:left w:val="nil"/>
          <w:bottom w:val="nil"/>
          <w:right w:val="nil"/>
          <w:between w:val="nil"/>
        </w:pBdr>
        <w:tabs>
          <w:tab w:val="left" w:pos="810"/>
        </w:tabs>
        <w:spacing w:after="60" w:line="240" w:lineRule="auto"/>
        <w:ind w:left="907" w:hanging="187"/>
        <w:rPr>
          <w:szCs w:val="20"/>
        </w:rPr>
      </w:pPr>
      <w:r w:rsidRPr="00C3088B">
        <w:rPr>
          <w:szCs w:val="20"/>
        </w:rPr>
        <w:t>Improving the efficiency of Air Conditioners in Brazil (Jun 2018-</w:t>
      </w:r>
      <w:r w:rsidR="00D45ACD" w:rsidRPr="00C3088B">
        <w:rPr>
          <w:szCs w:val="20"/>
        </w:rPr>
        <w:t>Nov 2019</w:t>
      </w:r>
      <w:r w:rsidRPr="00C3088B">
        <w:rPr>
          <w:szCs w:val="20"/>
        </w:rPr>
        <w:t>)</w:t>
      </w:r>
    </w:p>
    <w:p w14:paraId="0000002A" w14:textId="08E9293A" w:rsidR="006F3F67" w:rsidRPr="00C3088B" w:rsidRDefault="00680D83" w:rsidP="00C3088B">
      <w:pPr>
        <w:numPr>
          <w:ilvl w:val="0"/>
          <w:numId w:val="8"/>
        </w:numPr>
        <w:pBdr>
          <w:top w:val="nil"/>
          <w:left w:val="nil"/>
          <w:bottom w:val="nil"/>
          <w:right w:val="nil"/>
          <w:between w:val="nil"/>
        </w:pBdr>
        <w:tabs>
          <w:tab w:val="left" w:pos="810"/>
        </w:tabs>
        <w:spacing w:after="60" w:line="240" w:lineRule="auto"/>
        <w:ind w:left="907" w:hanging="187"/>
        <w:rPr>
          <w:szCs w:val="20"/>
        </w:rPr>
      </w:pPr>
      <w:r w:rsidRPr="00C3088B">
        <w:rPr>
          <w:szCs w:val="20"/>
        </w:rPr>
        <w:t>Improving the efficiency of Variable Refrigerant Flow (VRF) Air Conditioners in China (May 2018-</w:t>
      </w:r>
      <w:r w:rsidR="001B426B" w:rsidRPr="00C3088B">
        <w:rPr>
          <w:szCs w:val="20"/>
        </w:rPr>
        <w:t>Apr 2020</w:t>
      </w:r>
      <w:r w:rsidRPr="00C3088B">
        <w:rPr>
          <w:szCs w:val="20"/>
        </w:rPr>
        <w:t>)</w:t>
      </w:r>
    </w:p>
    <w:p w14:paraId="0000002D" w14:textId="02DE0E8B" w:rsidR="006F3F67" w:rsidRPr="00C3088B" w:rsidRDefault="00680D83" w:rsidP="00C3088B">
      <w:pPr>
        <w:numPr>
          <w:ilvl w:val="0"/>
          <w:numId w:val="8"/>
        </w:numPr>
        <w:pBdr>
          <w:top w:val="nil"/>
          <w:left w:val="nil"/>
          <w:bottom w:val="nil"/>
          <w:right w:val="nil"/>
          <w:between w:val="nil"/>
        </w:pBdr>
        <w:tabs>
          <w:tab w:val="left" w:pos="810"/>
        </w:tabs>
        <w:spacing w:after="60" w:line="240" w:lineRule="auto"/>
        <w:ind w:left="907" w:hanging="187"/>
        <w:rPr>
          <w:szCs w:val="20"/>
        </w:rPr>
      </w:pPr>
      <w:r w:rsidRPr="00C3088B">
        <w:rPr>
          <w:szCs w:val="20"/>
        </w:rPr>
        <w:t>Efficiency improvement and transition to low GWP refrigerants for air conditioners (ACs) (Oct 2016-</w:t>
      </w:r>
      <w:r w:rsidR="001B426B" w:rsidRPr="00C3088B">
        <w:rPr>
          <w:szCs w:val="20"/>
        </w:rPr>
        <w:t>Dec 2019</w:t>
      </w:r>
      <w:r w:rsidRPr="00C3088B">
        <w:rPr>
          <w:szCs w:val="20"/>
        </w:rPr>
        <w:t>)</w:t>
      </w:r>
    </w:p>
    <w:p w14:paraId="00000030" w14:textId="274958F3" w:rsidR="006F3F67" w:rsidRPr="00C3088B" w:rsidRDefault="00680D83" w:rsidP="00C3088B">
      <w:pPr>
        <w:numPr>
          <w:ilvl w:val="0"/>
          <w:numId w:val="8"/>
        </w:numPr>
        <w:pBdr>
          <w:top w:val="nil"/>
          <w:left w:val="nil"/>
          <w:bottom w:val="nil"/>
          <w:right w:val="nil"/>
          <w:between w:val="nil"/>
        </w:pBdr>
        <w:tabs>
          <w:tab w:val="left" w:pos="810"/>
        </w:tabs>
        <w:spacing w:after="60" w:line="240" w:lineRule="auto"/>
        <w:ind w:left="907" w:hanging="187"/>
        <w:rPr>
          <w:szCs w:val="20"/>
        </w:rPr>
      </w:pPr>
      <w:r w:rsidRPr="00C3088B">
        <w:rPr>
          <w:szCs w:val="20"/>
        </w:rPr>
        <w:t xml:space="preserve">Heavy Duty Vehicles (3.5-12 </w:t>
      </w:r>
      <w:proofErr w:type="spellStart"/>
      <w:r w:rsidRPr="00C3088B">
        <w:rPr>
          <w:szCs w:val="20"/>
        </w:rPr>
        <w:t>tonnes</w:t>
      </w:r>
      <w:proofErr w:type="spellEnd"/>
      <w:r w:rsidRPr="00C3088B">
        <w:rPr>
          <w:szCs w:val="20"/>
        </w:rPr>
        <w:t>) Efficiency Standards in India (Nov 2015-</w:t>
      </w:r>
      <w:r w:rsidR="001B426B" w:rsidRPr="00C3088B">
        <w:rPr>
          <w:szCs w:val="20"/>
        </w:rPr>
        <w:t>May 2019</w:t>
      </w:r>
      <w:r w:rsidRPr="00C3088B">
        <w:rPr>
          <w:szCs w:val="20"/>
        </w:rPr>
        <w:t>)</w:t>
      </w:r>
    </w:p>
    <w:p w14:paraId="00000034" w14:textId="69CC783B" w:rsidR="006F3F67" w:rsidRPr="00C3088B" w:rsidRDefault="00680D83" w:rsidP="00C3088B">
      <w:pPr>
        <w:numPr>
          <w:ilvl w:val="0"/>
          <w:numId w:val="8"/>
        </w:numPr>
        <w:pBdr>
          <w:top w:val="nil"/>
          <w:left w:val="nil"/>
          <w:bottom w:val="nil"/>
          <w:right w:val="nil"/>
          <w:between w:val="nil"/>
        </w:pBdr>
        <w:tabs>
          <w:tab w:val="left" w:pos="810"/>
        </w:tabs>
        <w:spacing w:after="60" w:line="240" w:lineRule="auto"/>
        <w:ind w:left="907" w:hanging="187"/>
        <w:rPr>
          <w:szCs w:val="20"/>
        </w:rPr>
      </w:pPr>
      <w:r w:rsidRPr="00C3088B">
        <w:rPr>
          <w:szCs w:val="20"/>
        </w:rPr>
        <w:t>Impact Analysis of Latest Building Energy Efficiency Technologies and Standards (Oct 2015-</w:t>
      </w:r>
      <w:r w:rsidR="00024D04" w:rsidRPr="00C3088B">
        <w:rPr>
          <w:szCs w:val="20"/>
        </w:rPr>
        <w:t>Dec 2019</w:t>
      </w:r>
      <w:r w:rsidRPr="00C3088B">
        <w:rPr>
          <w:szCs w:val="20"/>
        </w:rPr>
        <w:t>)</w:t>
      </w:r>
    </w:p>
    <w:p w14:paraId="00000038" w14:textId="1E050FF1" w:rsidR="006F3F67" w:rsidRPr="00C3088B" w:rsidRDefault="00680D83" w:rsidP="00C3088B">
      <w:pPr>
        <w:numPr>
          <w:ilvl w:val="0"/>
          <w:numId w:val="8"/>
        </w:numPr>
        <w:pBdr>
          <w:top w:val="nil"/>
          <w:left w:val="nil"/>
          <w:bottom w:val="nil"/>
          <w:right w:val="nil"/>
          <w:between w:val="nil"/>
        </w:pBdr>
        <w:tabs>
          <w:tab w:val="left" w:pos="810"/>
        </w:tabs>
        <w:spacing w:after="60" w:line="240" w:lineRule="auto"/>
        <w:ind w:left="907" w:hanging="187"/>
        <w:rPr>
          <w:szCs w:val="20"/>
        </w:rPr>
      </w:pPr>
      <w:r w:rsidRPr="00C3088B">
        <w:rPr>
          <w:szCs w:val="20"/>
        </w:rPr>
        <w:t>Maximum Electrification and Renewables in China (Oct 2015-Jun 2018)</w:t>
      </w:r>
    </w:p>
    <w:p w14:paraId="0000003A" w14:textId="1EA2AB94" w:rsidR="006F3F67" w:rsidRPr="00C3088B" w:rsidRDefault="00680D83" w:rsidP="00C3088B">
      <w:pPr>
        <w:numPr>
          <w:ilvl w:val="0"/>
          <w:numId w:val="8"/>
        </w:numPr>
        <w:pBdr>
          <w:top w:val="nil"/>
          <w:left w:val="nil"/>
          <w:bottom w:val="nil"/>
          <w:right w:val="nil"/>
          <w:between w:val="nil"/>
        </w:pBdr>
        <w:tabs>
          <w:tab w:val="left" w:pos="810"/>
        </w:tabs>
        <w:spacing w:after="60" w:line="240" w:lineRule="auto"/>
        <w:ind w:left="907" w:hanging="187"/>
        <w:rPr>
          <w:szCs w:val="20"/>
        </w:rPr>
      </w:pPr>
      <w:r w:rsidRPr="00C3088B">
        <w:rPr>
          <w:szCs w:val="20"/>
        </w:rPr>
        <w:t>Demand Response Potential in Bangalore, India (May 2017-Sep 2018)</w:t>
      </w:r>
    </w:p>
    <w:p w14:paraId="0000003F" w14:textId="323E16B2" w:rsidR="006F3F67" w:rsidRPr="00C3088B" w:rsidRDefault="00680D83" w:rsidP="00C3088B">
      <w:pPr>
        <w:numPr>
          <w:ilvl w:val="0"/>
          <w:numId w:val="8"/>
        </w:numPr>
        <w:pBdr>
          <w:top w:val="nil"/>
          <w:left w:val="nil"/>
          <w:bottom w:val="nil"/>
          <w:right w:val="nil"/>
          <w:between w:val="nil"/>
        </w:pBdr>
        <w:tabs>
          <w:tab w:val="left" w:pos="810"/>
        </w:tabs>
        <w:spacing w:after="60" w:line="240" w:lineRule="auto"/>
        <w:ind w:left="907" w:hanging="187"/>
        <w:rPr>
          <w:szCs w:val="20"/>
        </w:rPr>
      </w:pPr>
      <w:r w:rsidRPr="00C3088B">
        <w:rPr>
          <w:szCs w:val="20"/>
        </w:rPr>
        <w:t xml:space="preserve">Heavy Duty Vehicles (&gt;12 </w:t>
      </w:r>
      <w:proofErr w:type="spellStart"/>
      <w:r w:rsidRPr="00C3088B">
        <w:rPr>
          <w:szCs w:val="20"/>
        </w:rPr>
        <w:t>tonnes</w:t>
      </w:r>
      <w:proofErr w:type="spellEnd"/>
      <w:r w:rsidRPr="00C3088B">
        <w:rPr>
          <w:szCs w:val="20"/>
        </w:rPr>
        <w:t>) Efficiency Standards in India (Nov 2015-Jun 2017)</w:t>
      </w:r>
    </w:p>
    <w:p w14:paraId="00000042" w14:textId="1517A329" w:rsidR="006F3F67" w:rsidRPr="00C3088B" w:rsidRDefault="00680D83" w:rsidP="00C3088B">
      <w:pPr>
        <w:numPr>
          <w:ilvl w:val="0"/>
          <w:numId w:val="8"/>
        </w:numPr>
        <w:pBdr>
          <w:top w:val="nil"/>
          <w:left w:val="nil"/>
          <w:bottom w:val="nil"/>
          <w:right w:val="nil"/>
          <w:between w:val="nil"/>
        </w:pBdr>
        <w:tabs>
          <w:tab w:val="left" w:pos="810"/>
        </w:tabs>
        <w:spacing w:after="60" w:line="240" w:lineRule="auto"/>
        <w:ind w:left="907" w:hanging="187"/>
        <w:rPr>
          <w:szCs w:val="20"/>
        </w:rPr>
      </w:pPr>
      <w:r w:rsidRPr="00C3088B">
        <w:rPr>
          <w:szCs w:val="20"/>
        </w:rPr>
        <w:t>Technical Assistance on Electric Vehicle Initiative (Jan 2017-Jun 2017)</w:t>
      </w:r>
    </w:p>
    <w:p w14:paraId="00000044" w14:textId="25B98C45" w:rsidR="006F3F67" w:rsidRPr="00C3088B" w:rsidRDefault="00680D83" w:rsidP="00C3088B">
      <w:pPr>
        <w:numPr>
          <w:ilvl w:val="0"/>
          <w:numId w:val="8"/>
        </w:numPr>
        <w:pBdr>
          <w:top w:val="nil"/>
          <w:left w:val="nil"/>
          <w:bottom w:val="nil"/>
          <w:right w:val="nil"/>
          <w:between w:val="nil"/>
        </w:pBdr>
        <w:tabs>
          <w:tab w:val="left" w:pos="810"/>
        </w:tabs>
        <w:spacing w:after="60" w:line="240" w:lineRule="auto"/>
        <w:ind w:left="907" w:hanging="187"/>
        <w:rPr>
          <w:szCs w:val="20"/>
        </w:rPr>
      </w:pPr>
      <w:r w:rsidRPr="00C3088B">
        <w:rPr>
          <w:szCs w:val="20"/>
        </w:rPr>
        <w:t>Developing National-Multisector China Energy Model (DREAM-2050) (Oct 2015-Apr 2017)</w:t>
      </w:r>
    </w:p>
    <w:p w14:paraId="00000047" w14:textId="77777777" w:rsidR="006F3F67" w:rsidRPr="00C3088B" w:rsidRDefault="00680D83" w:rsidP="00C3088B">
      <w:pPr>
        <w:numPr>
          <w:ilvl w:val="0"/>
          <w:numId w:val="8"/>
        </w:numPr>
        <w:pBdr>
          <w:top w:val="nil"/>
          <w:left w:val="nil"/>
          <w:bottom w:val="nil"/>
          <w:right w:val="nil"/>
          <w:between w:val="nil"/>
        </w:pBdr>
        <w:tabs>
          <w:tab w:val="left" w:pos="810"/>
        </w:tabs>
        <w:spacing w:after="60" w:line="240" w:lineRule="auto"/>
        <w:ind w:left="907" w:hanging="187"/>
        <w:rPr>
          <w:szCs w:val="20"/>
        </w:rPr>
      </w:pPr>
      <w:r w:rsidRPr="00C3088B">
        <w:rPr>
          <w:szCs w:val="20"/>
        </w:rPr>
        <w:t>Cost/Benefit Analysis of Smart Grid Demonstration Projects (Aug 2014-Dec 2016)</w:t>
      </w:r>
    </w:p>
    <w:p w14:paraId="0000004B" w14:textId="20F70A01" w:rsidR="006F3F67" w:rsidRPr="00C3088B" w:rsidRDefault="00680D83" w:rsidP="00C3088B">
      <w:pPr>
        <w:numPr>
          <w:ilvl w:val="0"/>
          <w:numId w:val="8"/>
        </w:numPr>
        <w:pBdr>
          <w:top w:val="nil"/>
          <w:left w:val="nil"/>
          <w:bottom w:val="nil"/>
          <w:right w:val="nil"/>
          <w:between w:val="nil"/>
        </w:pBdr>
        <w:tabs>
          <w:tab w:val="left" w:pos="810"/>
        </w:tabs>
        <w:spacing w:after="60" w:line="240" w:lineRule="auto"/>
        <w:ind w:left="907" w:hanging="187"/>
        <w:rPr>
          <w:szCs w:val="20"/>
        </w:rPr>
      </w:pPr>
      <w:r w:rsidRPr="00C3088B">
        <w:rPr>
          <w:szCs w:val="20"/>
        </w:rPr>
        <w:t>Paying Attention to Peak: Indonesia (Jun 2014-Dec 2016)</w:t>
      </w:r>
    </w:p>
    <w:p w14:paraId="0000004D" w14:textId="77777777" w:rsidR="006F3F67" w:rsidRPr="00C3088B" w:rsidRDefault="00680D83" w:rsidP="00C3088B">
      <w:pPr>
        <w:numPr>
          <w:ilvl w:val="0"/>
          <w:numId w:val="8"/>
        </w:numPr>
        <w:pBdr>
          <w:top w:val="nil"/>
          <w:left w:val="nil"/>
          <w:bottom w:val="nil"/>
          <w:right w:val="nil"/>
          <w:between w:val="nil"/>
        </w:pBdr>
        <w:tabs>
          <w:tab w:val="left" w:pos="810"/>
        </w:tabs>
        <w:spacing w:after="60" w:line="240" w:lineRule="auto"/>
        <w:ind w:left="907" w:hanging="187"/>
        <w:rPr>
          <w:szCs w:val="20"/>
        </w:rPr>
      </w:pPr>
      <w:r w:rsidRPr="00C3088B">
        <w:rPr>
          <w:szCs w:val="20"/>
        </w:rPr>
        <w:t>Pool Heaters LCC (Life Cycle Cost) and NIA (National Impact Analysis) Analysis (Sep 2014-Oct 2015)</w:t>
      </w:r>
    </w:p>
    <w:p w14:paraId="00000050" w14:textId="77777777" w:rsidR="006F3F67" w:rsidRPr="00C3088B" w:rsidRDefault="00680D83" w:rsidP="00C3088B">
      <w:pPr>
        <w:numPr>
          <w:ilvl w:val="0"/>
          <w:numId w:val="8"/>
        </w:numPr>
        <w:pBdr>
          <w:top w:val="nil"/>
          <w:left w:val="nil"/>
          <w:bottom w:val="nil"/>
          <w:right w:val="nil"/>
          <w:between w:val="nil"/>
        </w:pBdr>
        <w:tabs>
          <w:tab w:val="left" w:pos="810"/>
        </w:tabs>
        <w:spacing w:after="60" w:line="240" w:lineRule="auto"/>
        <w:ind w:left="907" w:hanging="187"/>
        <w:rPr>
          <w:szCs w:val="20"/>
        </w:rPr>
      </w:pPr>
      <w:r w:rsidRPr="00C3088B">
        <w:rPr>
          <w:szCs w:val="20"/>
        </w:rPr>
        <w:t>Using Learning Curves on Energy-Efficient Technologies to Estimate Future Energy Savings and Emission Reduction Potentials in the U.S. Iron And Steel Industry (Oct 2014-Mar 2015)</w:t>
      </w:r>
    </w:p>
    <w:p w14:paraId="00000053" w14:textId="77777777" w:rsidR="006F3F67" w:rsidRPr="00C3088B" w:rsidRDefault="00680D83" w:rsidP="00C3088B">
      <w:pPr>
        <w:numPr>
          <w:ilvl w:val="0"/>
          <w:numId w:val="8"/>
        </w:numPr>
        <w:pBdr>
          <w:top w:val="nil"/>
          <w:left w:val="nil"/>
          <w:bottom w:val="nil"/>
          <w:right w:val="nil"/>
          <w:between w:val="nil"/>
        </w:pBdr>
        <w:tabs>
          <w:tab w:val="left" w:pos="810"/>
        </w:tabs>
        <w:spacing w:after="60" w:line="240" w:lineRule="auto"/>
        <w:ind w:left="907" w:hanging="187"/>
        <w:rPr>
          <w:szCs w:val="20"/>
        </w:rPr>
      </w:pPr>
      <w:r w:rsidRPr="00C3088B">
        <w:rPr>
          <w:szCs w:val="20"/>
        </w:rPr>
        <w:t>Integrated Assessment Capability for Sustainable Water-Energy Co-Management (2013-2014)</w:t>
      </w:r>
    </w:p>
    <w:p w14:paraId="00000056" w14:textId="4B25648E" w:rsidR="006F3F67" w:rsidRPr="00C3088B" w:rsidRDefault="00680D83" w:rsidP="00C3088B">
      <w:pPr>
        <w:numPr>
          <w:ilvl w:val="0"/>
          <w:numId w:val="8"/>
        </w:numPr>
        <w:pBdr>
          <w:top w:val="nil"/>
          <w:left w:val="nil"/>
          <w:bottom w:val="nil"/>
          <w:right w:val="nil"/>
          <w:between w:val="nil"/>
        </w:pBdr>
        <w:tabs>
          <w:tab w:val="left" w:pos="810"/>
        </w:tabs>
        <w:spacing w:after="60" w:line="240" w:lineRule="auto"/>
        <w:ind w:left="907" w:hanging="187"/>
        <w:rPr>
          <w:szCs w:val="20"/>
        </w:rPr>
      </w:pPr>
      <w:r w:rsidRPr="00C3088B">
        <w:rPr>
          <w:szCs w:val="20"/>
        </w:rPr>
        <w:t xml:space="preserve">Greenhouse Gas Mitigation Options in ISEEM (Industry Sector Energy Efficiency Modeling) Global Energy Model: Scenario Analysis for Least-Cost Carbon Reduction in </w:t>
      </w:r>
      <w:proofErr w:type="spellStart"/>
      <w:r w:rsidRPr="00C3088B">
        <w:rPr>
          <w:szCs w:val="20"/>
        </w:rPr>
        <w:t>Iron&amp;Steel</w:t>
      </w:r>
      <w:proofErr w:type="spellEnd"/>
      <w:r w:rsidRPr="00C3088B">
        <w:rPr>
          <w:szCs w:val="20"/>
        </w:rPr>
        <w:t xml:space="preserve"> and Cement Sectors (Apr 2012-Mar 2014)</w:t>
      </w:r>
    </w:p>
    <w:p w14:paraId="00000059" w14:textId="77777777" w:rsidR="006F3F67" w:rsidRPr="00C3088B" w:rsidRDefault="00680D83" w:rsidP="00C3088B">
      <w:pPr>
        <w:numPr>
          <w:ilvl w:val="0"/>
          <w:numId w:val="8"/>
        </w:numPr>
        <w:pBdr>
          <w:top w:val="nil"/>
          <w:left w:val="nil"/>
          <w:bottom w:val="nil"/>
          <w:right w:val="nil"/>
          <w:between w:val="nil"/>
        </w:pBdr>
        <w:tabs>
          <w:tab w:val="left" w:pos="810"/>
        </w:tabs>
        <w:spacing w:after="60" w:line="240" w:lineRule="auto"/>
        <w:ind w:left="907" w:hanging="187"/>
        <w:rPr>
          <w:szCs w:val="20"/>
        </w:rPr>
      </w:pPr>
      <w:r w:rsidRPr="00C3088B">
        <w:rPr>
          <w:szCs w:val="20"/>
        </w:rPr>
        <w:t>Energy Efficiency Analysis of the China and India Industry Sectors (Sep-Nov 2012)</w:t>
      </w:r>
    </w:p>
    <w:p w14:paraId="0000005C" w14:textId="60D63415" w:rsidR="006F3F67" w:rsidRPr="00C3088B" w:rsidRDefault="00680D83" w:rsidP="00C3088B">
      <w:pPr>
        <w:numPr>
          <w:ilvl w:val="0"/>
          <w:numId w:val="8"/>
        </w:numPr>
        <w:pBdr>
          <w:top w:val="nil"/>
          <w:left w:val="nil"/>
          <w:bottom w:val="nil"/>
          <w:right w:val="nil"/>
          <w:between w:val="nil"/>
        </w:pBdr>
        <w:tabs>
          <w:tab w:val="left" w:pos="810"/>
        </w:tabs>
        <w:spacing w:after="60" w:line="240" w:lineRule="auto"/>
        <w:ind w:left="907" w:hanging="187"/>
        <w:rPr>
          <w:szCs w:val="20"/>
        </w:rPr>
      </w:pPr>
      <w:r w:rsidRPr="00C3088B">
        <w:rPr>
          <w:szCs w:val="20"/>
        </w:rPr>
        <w:t>MARKAL Modeling of the Climate Change Measures in Turkey (2011)</w:t>
      </w:r>
    </w:p>
    <w:p w14:paraId="0000005F" w14:textId="77777777" w:rsidR="006F3F67" w:rsidRPr="00C3088B" w:rsidRDefault="00680D83" w:rsidP="00C3088B">
      <w:pPr>
        <w:numPr>
          <w:ilvl w:val="0"/>
          <w:numId w:val="8"/>
        </w:numPr>
        <w:pBdr>
          <w:top w:val="nil"/>
          <w:left w:val="nil"/>
          <w:bottom w:val="nil"/>
          <w:right w:val="nil"/>
          <w:between w:val="nil"/>
        </w:pBdr>
        <w:tabs>
          <w:tab w:val="left" w:pos="810"/>
        </w:tabs>
        <w:spacing w:after="60" w:line="240" w:lineRule="auto"/>
        <w:ind w:left="907" w:hanging="187"/>
        <w:rPr>
          <w:szCs w:val="20"/>
        </w:rPr>
      </w:pPr>
      <w:r w:rsidRPr="00C3088B">
        <w:rPr>
          <w:szCs w:val="20"/>
        </w:rPr>
        <w:t>MARKAL Modeling of the Energy Consumption in Turkey (2008-2010)</w:t>
      </w:r>
    </w:p>
    <w:p w14:paraId="00000062" w14:textId="77777777" w:rsidR="006F3F67" w:rsidRPr="00C3088B" w:rsidRDefault="00680D83" w:rsidP="00C3088B">
      <w:pPr>
        <w:numPr>
          <w:ilvl w:val="0"/>
          <w:numId w:val="8"/>
        </w:numPr>
        <w:pBdr>
          <w:top w:val="nil"/>
          <w:left w:val="nil"/>
          <w:bottom w:val="nil"/>
          <w:right w:val="nil"/>
          <w:between w:val="nil"/>
        </w:pBdr>
        <w:tabs>
          <w:tab w:val="left" w:pos="810"/>
        </w:tabs>
        <w:spacing w:after="60" w:line="240" w:lineRule="auto"/>
        <w:ind w:left="907" w:hanging="187"/>
        <w:rPr>
          <w:szCs w:val="20"/>
        </w:rPr>
      </w:pPr>
      <w:r w:rsidRPr="00C3088B">
        <w:rPr>
          <w:szCs w:val="20"/>
        </w:rPr>
        <w:t>NEMS Modeling for the Energy Consumption of USA (2009)</w:t>
      </w:r>
    </w:p>
    <w:p w14:paraId="00000065" w14:textId="77777777" w:rsidR="006F3F67" w:rsidRPr="00C3088B" w:rsidRDefault="00680D83" w:rsidP="00C3088B">
      <w:pPr>
        <w:numPr>
          <w:ilvl w:val="0"/>
          <w:numId w:val="8"/>
        </w:numPr>
        <w:pBdr>
          <w:top w:val="nil"/>
          <w:left w:val="nil"/>
          <w:bottom w:val="nil"/>
          <w:right w:val="nil"/>
          <w:between w:val="nil"/>
        </w:pBdr>
        <w:tabs>
          <w:tab w:val="left" w:pos="810"/>
        </w:tabs>
        <w:spacing w:after="60" w:line="240" w:lineRule="auto"/>
        <w:ind w:left="907" w:hanging="187"/>
        <w:rPr>
          <w:szCs w:val="20"/>
        </w:rPr>
      </w:pPr>
      <w:r w:rsidRPr="00C3088B">
        <w:rPr>
          <w:szCs w:val="20"/>
        </w:rPr>
        <w:t>CO2 Emission Modeling for Transportation and Residential Sector in Turkey (2007)</w:t>
      </w:r>
    </w:p>
    <w:p w14:paraId="00000069" w14:textId="76B410E1" w:rsidR="006F3F67" w:rsidRPr="00C3088B" w:rsidRDefault="00680D83" w:rsidP="00C3088B">
      <w:pPr>
        <w:numPr>
          <w:ilvl w:val="0"/>
          <w:numId w:val="8"/>
        </w:numPr>
        <w:pBdr>
          <w:top w:val="nil"/>
          <w:left w:val="nil"/>
          <w:bottom w:val="nil"/>
          <w:right w:val="nil"/>
          <w:between w:val="nil"/>
        </w:pBdr>
        <w:tabs>
          <w:tab w:val="left" w:pos="810"/>
        </w:tabs>
        <w:spacing w:after="60" w:line="240" w:lineRule="auto"/>
        <w:ind w:left="907" w:hanging="187"/>
        <w:rPr>
          <w:szCs w:val="20"/>
        </w:rPr>
      </w:pPr>
      <w:r w:rsidRPr="00C3088B">
        <w:rPr>
          <w:szCs w:val="20"/>
        </w:rPr>
        <w:lastRenderedPageBreak/>
        <w:t>LEAP Modeling for the Estimation of Electric Energy Demand of Turkey (2006 – 2007)</w:t>
      </w:r>
    </w:p>
    <w:p w14:paraId="0000006B" w14:textId="77777777" w:rsidR="006F3F67" w:rsidRPr="00C3088B" w:rsidRDefault="00680D83" w:rsidP="00C3088B">
      <w:pPr>
        <w:numPr>
          <w:ilvl w:val="0"/>
          <w:numId w:val="8"/>
        </w:numPr>
        <w:pBdr>
          <w:top w:val="nil"/>
          <w:left w:val="nil"/>
          <w:bottom w:val="nil"/>
          <w:right w:val="nil"/>
          <w:between w:val="nil"/>
        </w:pBdr>
        <w:tabs>
          <w:tab w:val="left" w:pos="810"/>
        </w:tabs>
        <w:spacing w:after="60" w:line="240" w:lineRule="auto"/>
        <w:ind w:left="907" w:hanging="187"/>
        <w:rPr>
          <w:szCs w:val="20"/>
        </w:rPr>
      </w:pPr>
      <w:r w:rsidRPr="00C3088B">
        <w:rPr>
          <w:szCs w:val="20"/>
        </w:rPr>
        <w:t>Exploring Consumers’ Willingness To Pay Value For The CO2 Emission Reduction (2006 – 2008)</w:t>
      </w:r>
    </w:p>
    <w:p w14:paraId="6B833EB8" w14:textId="6AD3C7D9" w:rsidR="00C3088B" w:rsidRPr="007379B3" w:rsidRDefault="00680D83" w:rsidP="00212BE1">
      <w:pPr>
        <w:numPr>
          <w:ilvl w:val="0"/>
          <w:numId w:val="8"/>
        </w:numPr>
        <w:pBdr>
          <w:top w:val="nil"/>
          <w:left w:val="nil"/>
          <w:bottom w:val="nil"/>
          <w:right w:val="nil"/>
          <w:between w:val="nil"/>
        </w:pBdr>
        <w:tabs>
          <w:tab w:val="left" w:pos="810"/>
        </w:tabs>
        <w:spacing w:after="60" w:line="240" w:lineRule="auto"/>
        <w:ind w:left="900" w:hanging="187"/>
        <w:rPr>
          <w:sz w:val="20"/>
          <w:szCs w:val="20"/>
        </w:rPr>
      </w:pPr>
      <w:r w:rsidRPr="007379B3">
        <w:rPr>
          <w:szCs w:val="20"/>
        </w:rPr>
        <w:t>Sustainable Clean Development Options for Turkey (2005 - 2007)</w:t>
      </w:r>
      <w:bookmarkStart w:id="4" w:name="_3fisb24hnxu2" w:colFirst="0" w:colLast="0"/>
      <w:bookmarkEnd w:id="4"/>
    </w:p>
    <w:p w14:paraId="346E17D6" w14:textId="744F604D" w:rsidR="00F21927" w:rsidRDefault="00F21927" w:rsidP="00C3088B">
      <w:pPr>
        <w:pBdr>
          <w:top w:val="nil"/>
          <w:left w:val="nil"/>
          <w:bottom w:val="nil"/>
          <w:right w:val="nil"/>
          <w:between w:val="nil"/>
        </w:pBdr>
        <w:tabs>
          <w:tab w:val="left" w:pos="810"/>
        </w:tabs>
        <w:spacing w:line="240" w:lineRule="auto"/>
        <w:ind w:left="900"/>
        <w:rPr>
          <w:sz w:val="20"/>
          <w:szCs w:val="20"/>
        </w:rPr>
      </w:pPr>
    </w:p>
    <w:sectPr w:rsidR="00F21927" w:rsidSect="002B2B97">
      <w:pgSz w:w="12240" w:h="15840"/>
      <w:pgMar w:top="1440" w:right="360" w:bottom="1440" w:left="36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6F7"/>
    <w:multiLevelType w:val="multilevel"/>
    <w:tmpl w:val="C0AE80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B571CE"/>
    <w:multiLevelType w:val="multilevel"/>
    <w:tmpl w:val="5EAC57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A8D00A5"/>
    <w:multiLevelType w:val="multilevel"/>
    <w:tmpl w:val="DDACC5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C3F48F6"/>
    <w:multiLevelType w:val="multilevel"/>
    <w:tmpl w:val="8DF44B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C8C6E52"/>
    <w:multiLevelType w:val="multilevel"/>
    <w:tmpl w:val="14CADC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E542799"/>
    <w:multiLevelType w:val="multilevel"/>
    <w:tmpl w:val="A1A4A1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65660E6"/>
    <w:multiLevelType w:val="multilevel"/>
    <w:tmpl w:val="3064B9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31C782F"/>
    <w:multiLevelType w:val="multilevel"/>
    <w:tmpl w:val="052494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A95374D"/>
    <w:multiLevelType w:val="multilevel"/>
    <w:tmpl w:val="A81A6E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CDD24BB"/>
    <w:multiLevelType w:val="multilevel"/>
    <w:tmpl w:val="B94622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D6B745E"/>
    <w:multiLevelType w:val="multilevel"/>
    <w:tmpl w:val="1CB6B6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06231E7"/>
    <w:multiLevelType w:val="hybridMultilevel"/>
    <w:tmpl w:val="34D6537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46D408D9"/>
    <w:multiLevelType w:val="multilevel"/>
    <w:tmpl w:val="1BF287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78F4E48"/>
    <w:multiLevelType w:val="multilevel"/>
    <w:tmpl w:val="BC6AC3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86F6E21"/>
    <w:multiLevelType w:val="multilevel"/>
    <w:tmpl w:val="81587A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33D6BF5"/>
    <w:multiLevelType w:val="multilevel"/>
    <w:tmpl w:val="BFCEB4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4C22525"/>
    <w:multiLevelType w:val="multilevel"/>
    <w:tmpl w:val="7FAEBC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8734018"/>
    <w:multiLevelType w:val="multilevel"/>
    <w:tmpl w:val="5508AF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D576027"/>
    <w:multiLevelType w:val="multilevel"/>
    <w:tmpl w:val="08E812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7E900D7"/>
    <w:multiLevelType w:val="multilevel"/>
    <w:tmpl w:val="CC4AA7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87207C0"/>
    <w:multiLevelType w:val="multilevel"/>
    <w:tmpl w:val="22A21F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E001264"/>
    <w:multiLevelType w:val="multilevel"/>
    <w:tmpl w:val="9864D5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18"/>
  </w:num>
  <w:num w:numId="3">
    <w:abstractNumId w:val="5"/>
  </w:num>
  <w:num w:numId="4">
    <w:abstractNumId w:val="14"/>
  </w:num>
  <w:num w:numId="5">
    <w:abstractNumId w:val="15"/>
  </w:num>
  <w:num w:numId="6">
    <w:abstractNumId w:val="9"/>
  </w:num>
  <w:num w:numId="7">
    <w:abstractNumId w:val="10"/>
  </w:num>
  <w:num w:numId="8">
    <w:abstractNumId w:val="17"/>
  </w:num>
  <w:num w:numId="9">
    <w:abstractNumId w:val="1"/>
  </w:num>
  <w:num w:numId="10">
    <w:abstractNumId w:val="21"/>
  </w:num>
  <w:num w:numId="11">
    <w:abstractNumId w:val="19"/>
  </w:num>
  <w:num w:numId="12">
    <w:abstractNumId w:val="12"/>
  </w:num>
  <w:num w:numId="13">
    <w:abstractNumId w:val="4"/>
  </w:num>
  <w:num w:numId="14">
    <w:abstractNumId w:val="3"/>
  </w:num>
  <w:num w:numId="15">
    <w:abstractNumId w:val="7"/>
  </w:num>
  <w:num w:numId="16">
    <w:abstractNumId w:val="8"/>
  </w:num>
  <w:num w:numId="17">
    <w:abstractNumId w:val="0"/>
  </w:num>
  <w:num w:numId="18">
    <w:abstractNumId w:val="2"/>
  </w:num>
  <w:num w:numId="19">
    <w:abstractNumId w:val="16"/>
  </w:num>
  <w:num w:numId="20">
    <w:abstractNumId w:val="13"/>
  </w:num>
  <w:num w:numId="21">
    <w:abstractNumId w:val="20"/>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F67"/>
    <w:rsid w:val="00024D04"/>
    <w:rsid w:val="0005019F"/>
    <w:rsid w:val="001165D2"/>
    <w:rsid w:val="001300C8"/>
    <w:rsid w:val="00176BF8"/>
    <w:rsid w:val="001B426B"/>
    <w:rsid w:val="00226DDC"/>
    <w:rsid w:val="002B2B97"/>
    <w:rsid w:val="00386D1A"/>
    <w:rsid w:val="003D5007"/>
    <w:rsid w:val="00493E50"/>
    <w:rsid w:val="004D4376"/>
    <w:rsid w:val="004E5FBA"/>
    <w:rsid w:val="00587ED5"/>
    <w:rsid w:val="005E64A6"/>
    <w:rsid w:val="00602888"/>
    <w:rsid w:val="0064595E"/>
    <w:rsid w:val="00680D83"/>
    <w:rsid w:val="006B309C"/>
    <w:rsid w:val="006F2EFB"/>
    <w:rsid w:val="006F3F67"/>
    <w:rsid w:val="00713575"/>
    <w:rsid w:val="007379B3"/>
    <w:rsid w:val="00756DB8"/>
    <w:rsid w:val="007E5C06"/>
    <w:rsid w:val="008D40BC"/>
    <w:rsid w:val="008F7417"/>
    <w:rsid w:val="00911870"/>
    <w:rsid w:val="00920989"/>
    <w:rsid w:val="0097042F"/>
    <w:rsid w:val="00A11096"/>
    <w:rsid w:val="00AE1532"/>
    <w:rsid w:val="00AE3C03"/>
    <w:rsid w:val="00AF4B6A"/>
    <w:rsid w:val="00B10060"/>
    <w:rsid w:val="00B95985"/>
    <w:rsid w:val="00BD0946"/>
    <w:rsid w:val="00BE4F14"/>
    <w:rsid w:val="00C11405"/>
    <w:rsid w:val="00C3088B"/>
    <w:rsid w:val="00C52098"/>
    <w:rsid w:val="00CD6682"/>
    <w:rsid w:val="00D07EAA"/>
    <w:rsid w:val="00D45ACD"/>
    <w:rsid w:val="00E179C9"/>
    <w:rsid w:val="00E65CD7"/>
    <w:rsid w:val="00E75D7C"/>
    <w:rsid w:val="00E86500"/>
    <w:rsid w:val="00F21927"/>
    <w:rsid w:val="00F745B3"/>
    <w:rsid w:val="00FA51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9EF48"/>
  <w15:docId w15:val="{2D22630A-6186-4FED-9DE9-19362AFC1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F21927"/>
    <w:rPr>
      <w:color w:val="0000FF" w:themeColor="hyperlink"/>
      <w:u w:val="single"/>
    </w:rPr>
  </w:style>
  <w:style w:type="character" w:styleId="UnresolvedMention">
    <w:name w:val="Unresolved Mention"/>
    <w:basedOn w:val="DefaultParagraphFont"/>
    <w:uiPriority w:val="99"/>
    <w:semiHidden/>
    <w:unhideWhenUsed/>
    <w:rsid w:val="00F21927"/>
    <w:rPr>
      <w:color w:val="605E5C"/>
      <w:shd w:val="clear" w:color="auto" w:fill="E1DFDD"/>
    </w:rPr>
  </w:style>
  <w:style w:type="paragraph" w:styleId="ListParagraph">
    <w:name w:val="List Paragraph"/>
    <w:basedOn w:val="Normal"/>
    <w:uiPriority w:val="34"/>
    <w:qFormat/>
    <w:rsid w:val="00A11096"/>
    <w:pPr>
      <w:ind w:left="720"/>
      <w:contextualSpacing/>
    </w:pPr>
  </w:style>
  <w:style w:type="character" w:styleId="CommentReference">
    <w:name w:val="annotation reference"/>
    <w:basedOn w:val="DefaultParagraphFont"/>
    <w:uiPriority w:val="99"/>
    <w:semiHidden/>
    <w:unhideWhenUsed/>
    <w:rsid w:val="001300C8"/>
    <w:rPr>
      <w:sz w:val="16"/>
      <w:szCs w:val="16"/>
    </w:rPr>
  </w:style>
  <w:style w:type="paragraph" w:styleId="CommentText">
    <w:name w:val="annotation text"/>
    <w:basedOn w:val="Normal"/>
    <w:link w:val="CommentTextChar"/>
    <w:uiPriority w:val="99"/>
    <w:semiHidden/>
    <w:unhideWhenUsed/>
    <w:rsid w:val="001300C8"/>
    <w:pPr>
      <w:spacing w:line="240" w:lineRule="auto"/>
    </w:pPr>
    <w:rPr>
      <w:sz w:val="20"/>
      <w:szCs w:val="20"/>
    </w:rPr>
  </w:style>
  <w:style w:type="character" w:customStyle="1" w:styleId="CommentTextChar">
    <w:name w:val="Comment Text Char"/>
    <w:basedOn w:val="DefaultParagraphFont"/>
    <w:link w:val="CommentText"/>
    <w:uiPriority w:val="99"/>
    <w:semiHidden/>
    <w:rsid w:val="001300C8"/>
    <w:rPr>
      <w:sz w:val="20"/>
      <w:szCs w:val="20"/>
    </w:rPr>
  </w:style>
  <w:style w:type="paragraph" w:styleId="CommentSubject">
    <w:name w:val="annotation subject"/>
    <w:basedOn w:val="CommentText"/>
    <w:next w:val="CommentText"/>
    <w:link w:val="CommentSubjectChar"/>
    <w:uiPriority w:val="99"/>
    <w:semiHidden/>
    <w:unhideWhenUsed/>
    <w:rsid w:val="001300C8"/>
    <w:rPr>
      <w:b/>
      <w:bCs/>
    </w:rPr>
  </w:style>
  <w:style w:type="character" w:customStyle="1" w:styleId="CommentSubjectChar">
    <w:name w:val="Comment Subject Char"/>
    <w:basedOn w:val="CommentTextChar"/>
    <w:link w:val="CommentSubject"/>
    <w:uiPriority w:val="99"/>
    <w:semiHidden/>
    <w:rsid w:val="001300C8"/>
    <w:rPr>
      <w:b/>
      <w:bCs/>
      <w:sz w:val="20"/>
      <w:szCs w:val="20"/>
    </w:rPr>
  </w:style>
  <w:style w:type="paragraph" w:styleId="BalloonText">
    <w:name w:val="Balloon Text"/>
    <w:basedOn w:val="Normal"/>
    <w:link w:val="BalloonTextChar"/>
    <w:uiPriority w:val="99"/>
    <w:semiHidden/>
    <w:unhideWhenUsed/>
    <w:rsid w:val="001300C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00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6164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karali@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FE99B-355E-452C-8707-08CB3DC21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1370</Words>
  <Characters>7809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Nihan</dc:creator>
  <cp:lastModifiedBy>nihan karali</cp:lastModifiedBy>
  <cp:revision>3</cp:revision>
  <dcterms:created xsi:type="dcterms:W3CDTF">2025-12-08T22:55:00Z</dcterms:created>
  <dcterms:modified xsi:type="dcterms:W3CDTF">2025-12-09T20:56:00Z</dcterms:modified>
</cp:coreProperties>
</file>