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B2" w:rsidRPr="00657980" w:rsidRDefault="000B18B2" w:rsidP="00F6087C">
      <w:pPr>
        <w:pStyle w:val="Heading2"/>
        <w:adjustRightInd w:val="0"/>
        <w:snapToGrid w:val="0"/>
        <w:ind w:left="0"/>
        <w:jc w:val="center"/>
        <w:rPr>
          <w:iCs/>
          <w:sz w:val="22"/>
          <w:szCs w:val="22"/>
        </w:rPr>
      </w:pPr>
      <w:r w:rsidRPr="00657980">
        <w:rPr>
          <w:iCs/>
          <w:sz w:val="22"/>
          <w:szCs w:val="22"/>
        </w:rPr>
        <w:t>Max Wei</w:t>
      </w:r>
      <w:r w:rsidR="00147FEE" w:rsidRPr="00657980">
        <w:rPr>
          <w:iCs/>
          <w:sz w:val="22"/>
          <w:szCs w:val="22"/>
        </w:rPr>
        <w:t>, PhD, MBA</w:t>
      </w:r>
    </w:p>
    <w:p w:rsidR="00F6087C" w:rsidRPr="00657980" w:rsidRDefault="00F6087C" w:rsidP="00F6087C">
      <w:pPr>
        <w:jc w:val="center"/>
        <w:rPr>
          <w:sz w:val="22"/>
          <w:szCs w:val="22"/>
        </w:rPr>
      </w:pPr>
      <w:r w:rsidRPr="00657980">
        <w:rPr>
          <w:sz w:val="22"/>
          <w:szCs w:val="22"/>
        </w:rPr>
        <w:t>Energy Analysis and Environmental Impacts Department</w:t>
      </w:r>
    </w:p>
    <w:p w:rsidR="00F6087C" w:rsidRPr="00657980" w:rsidRDefault="00F6087C" w:rsidP="00F6087C">
      <w:pPr>
        <w:jc w:val="center"/>
        <w:rPr>
          <w:sz w:val="22"/>
          <w:szCs w:val="22"/>
        </w:rPr>
      </w:pPr>
      <w:r w:rsidRPr="00657980">
        <w:rPr>
          <w:sz w:val="22"/>
          <w:szCs w:val="22"/>
        </w:rPr>
        <w:t>Environmental Energy Technologies Division</w:t>
      </w:r>
    </w:p>
    <w:p w:rsidR="00F6087C" w:rsidRPr="00657980" w:rsidRDefault="00F6087C" w:rsidP="00F6087C">
      <w:pPr>
        <w:jc w:val="center"/>
        <w:rPr>
          <w:sz w:val="22"/>
          <w:szCs w:val="22"/>
        </w:rPr>
      </w:pPr>
      <w:bookmarkStart w:id="0" w:name="_GoBack"/>
      <w:bookmarkEnd w:id="0"/>
      <w:r w:rsidRPr="00657980">
        <w:rPr>
          <w:sz w:val="22"/>
          <w:szCs w:val="22"/>
        </w:rPr>
        <w:t>Lawrence Berkeley National Laboratory</w:t>
      </w:r>
    </w:p>
    <w:p w:rsidR="00F6087C" w:rsidRPr="00657980" w:rsidRDefault="00F6087C" w:rsidP="00F6087C">
      <w:pPr>
        <w:jc w:val="center"/>
        <w:rPr>
          <w:sz w:val="22"/>
          <w:szCs w:val="22"/>
        </w:rPr>
      </w:pPr>
      <w:r w:rsidRPr="00657980">
        <w:rPr>
          <w:sz w:val="22"/>
          <w:szCs w:val="22"/>
        </w:rPr>
        <w:t>One Cyclotron Road</w:t>
      </w:r>
    </w:p>
    <w:p w:rsidR="00F6087C" w:rsidRPr="00657980" w:rsidRDefault="00F6087C" w:rsidP="00F6087C">
      <w:pPr>
        <w:jc w:val="center"/>
        <w:rPr>
          <w:sz w:val="22"/>
          <w:szCs w:val="22"/>
        </w:rPr>
      </w:pPr>
      <w:r w:rsidRPr="00657980">
        <w:rPr>
          <w:sz w:val="22"/>
          <w:szCs w:val="22"/>
        </w:rPr>
        <w:t>MS: 90R-2002</w:t>
      </w:r>
    </w:p>
    <w:p w:rsidR="00F6087C" w:rsidRPr="00657980" w:rsidRDefault="00F6087C" w:rsidP="00F6087C">
      <w:pPr>
        <w:jc w:val="center"/>
        <w:rPr>
          <w:sz w:val="22"/>
          <w:szCs w:val="22"/>
        </w:rPr>
      </w:pPr>
      <w:r w:rsidRPr="00657980">
        <w:rPr>
          <w:sz w:val="22"/>
          <w:szCs w:val="22"/>
        </w:rPr>
        <w:t>Berkeley, California 94720</w:t>
      </w:r>
    </w:p>
    <w:p w:rsidR="00450B47" w:rsidRPr="00657980" w:rsidRDefault="00525F49" w:rsidP="00F6087C">
      <w:pPr>
        <w:adjustRightInd w:val="0"/>
        <w:snapToGrid w:val="0"/>
        <w:jc w:val="center"/>
        <w:rPr>
          <w:sz w:val="22"/>
          <w:szCs w:val="22"/>
        </w:rPr>
      </w:pPr>
      <w:r w:rsidRPr="00657980">
        <w:rPr>
          <w:sz w:val="22"/>
          <w:szCs w:val="22"/>
        </w:rPr>
        <w:t xml:space="preserve">Telephone: (510) </w:t>
      </w:r>
      <w:r w:rsidR="00DE69C8" w:rsidRPr="00657980">
        <w:rPr>
          <w:sz w:val="22"/>
          <w:szCs w:val="22"/>
        </w:rPr>
        <w:t>332-9651</w:t>
      </w:r>
    </w:p>
    <w:p w:rsidR="00450B47" w:rsidRPr="00657980" w:rsidRDefault="00450B47" w:rsidP="00F6087C">
      <w:pPr>
        <w:adjustRightInd w:val="0"/>
        <w:snapToGrid w:val="0"/>
        <w:jc w:val="center"/>
        <w:rPr>
          <w:sz w:val="22"/>
          <w:szCs w:val="22"/>
        </w:rPr>
      </w:pPr>
      <w:r w:rsidRPr="00657980">
        <w:rPr>
          <w:sz w:val="22"/>
          <w:szCs w:val="22"/>
        </w:rPr>
        <w:t xml:space="preserve">Email: </w:t>
      </w:r>
      <w:r w:rsidR="00FA32EA" w:rsidRPr="00657980">
        <w:rPr>
          <w:sz w:val="22"/>
          <w:szCs w:val="22"/>
        </w:rPr>
        <w:t>m</w:t>
      </w:r>
      <w:r w:rsidR="00EC4F31" w:rsidRPr="00657980">
        <w:rPr>
          <w:sz w:val="22"/>
          <w:szCs w:val="22"/>
        </w:rPr>
        <w:t>wei@lbl.gov</w:t>
      </w:r>
    </w:p>
    <w:p w:rsidR="000B18B2" w:rsidRPr="00657980" w:rsidRDefault="000B18B2" w:rsidP="002D10BF">
      <w:pPr>
        <w:adjustRightInd w:val="0"/>
        <w:snapToGrid w:val="0"/>
        <w:rPr>
          <w:sz w:val="22"/>
          <w:szCs w:val="22"/>
        </w:rPr>
      </w:pPr>
    </w:p>
    <w:p w:rsidR="002332AC" w:rsidRPr="00657980" w:rsidRDefault="002332AC" w:rsidP="002D10BF">
      <w:pPr>
        <w:pStyle w:val="Heading1"/>
        <w:adjustRightInd w:val="0"/>
        <w:snapToGrid w:val="0"/>
        <w:rPr>
          <w:sz w:val="22"/>
          <w:szCs w:val="22"/>
        </w:rPr>
      </w:pPr>
      <w:r w:rsidRPr="00657980">
        <w:rPr>
          <w:sz w:val="22"/>
          <w:szCs w:val="22"/>
        </w:rPr>
        <w:t>SUMMARY</w:t>
      </w:r>
      <w:r w:rsidR="00FA2DA7" w:rsidRPr="00657980">
        <w:rPr>
          <w:sz w:val="22"/>
          <w:szCs w:val="22"/>
        </w:rPr>
        <w:t xml:space="preserve"> </w:t>
      </w:r>
      <w:r w:rsidRPr="00657980">
        <w:rPr>
          <w:sz w:val="22"/>
          <w:szCs w:val="22"/>
        </w:rPr>
        <w:t>OF QUALIFICATIONS</w:t>
      </w:r>
    </w:p>
    <w:p w:rsidR="00040D88" w:rsidRPr="00657980" w:rsidRDefault="00040D88" w:rsidP="002D10BF">
      <w:pPr>
        <w:rPr>
          <w:sz w:val="22"/>
          <w:szCs w:val="22"/>
        </w:rPr>
      </w:pPr>
    </w:p>
    <w:p w:rsidR="00EE0717" w:rsidRPr="00657980" w:rsidRDefault="002D10BF" w:rsidP="002D10BF">
      <w:pPr>
        <w:pStyle w:val="ListParagraph"/>
        <w:numPr>
          <w:ilvl w:val="0"/>
          <w:numId w:val="20"/>
        </w:numPr>
        <w:snapToGrid w:val="0"/>
        <w:contextualSpacing w:val="0"/>
        <w:rPr>
          <w:rFonts w:ascii="Times New Roman" w:hAnsi="Times New Roman"/>
          <w:sz w:val="22"/>
          <w:szCs w:val="22"/>
        </w:rPr>
      </w:pPr>
      <w:r w:rsidRPr="00657980">
        <w:rPr>
          <w:rFonts w:ascii="Times New Roman" w:hAnsi="Times New Roman"/>
          <w:sz w:val="22"/>
          <w:szCs w:val="22"/>
        </w:rPr>
        <w:t xml:space="preserve">State and National </w:t>
      </w:r>
      <w:r w:rsidR="00040D88" w:rsidRPr="00657980">
        <w:rPr>
          <w:rFonts w:ascii="Times New Roman" w:hAnsi="Times New Roman"/>
          <w:sz w:val="22"/>
          <w:szCs w:val="22"/>
        </w:rPr>
        <w:t>E</w:t>
      </w:r>
      <w:r w:rsidR="00EE0717" w:rsidRPr="00657980">
        <w:rPr>
          <w:rFonts w:ascii="Times New Roman" w:hAnsi="Times New Roman"/>
          <w:sz w:val="22"/>
          <w:szCs w:val="22"/>
        </w:rPr>
        <w:t>xpert</w:t>
      </w:r>
      <w:r w:rsidR="00C97730" w:rsidRPr="00657980">
        <w:rPr>
          <w:rFonts w:ascii="Times New Roman" w:hAnsi="Times New Roman"/>
          <w:sz w:val="22"/>
          <w:szCs w:val="22"/>
        </w:rPr>
        <w:t xml:space="preserve"> </w:t>
      </w:r>
      <w:r w:rsidR="00040D88" w:rsidRPr="00657980">
        <w:rPr>
          <w:rFonts w:ascii="Times New Roman" w:hAnsi="Times New Roman"/>
          <w:sz w:val="22"/>
          <w:szCs w:val="22"/>
        </w:rPr>
        <w:t>i</w:t>
      </w:r>
      <w:r w:rsidR="001E4230" w:rsidRPr="00657980">
        <w:rPr>
          <w:rFonts w:ascii="Times New Roman" w:hAnsi="Times New Roman"/>
          <w:sz w:val="22"/>
          <w:szCs w:val="22"/>
        </w:rPr>
        <w:t>n</w:t>
      </w:r>
      <w:r w:rsidR="00EE0717" w:rsidRPr="00657980">
        <w:rPr>
          <w:rFonts w:ascii="Times New Roman" w:hAnsi="Times New Roman"/>
          <w:sz w:val="22"/>
          <w:szCs w:val="22"/>
        </w:rPr>
        <w:t xml:space="preserve"> climate </w:t>
      </w:r>
      <w:r w:rsidR="001E4230" w:rsidRPr="00657980">
        <w:rPr>
          <w:rFonts w:ascii="Times New Roman" w:hAnsi="Times New Roman"/>
          <w:sz w:val="22"/>
          <w:szCs w:val="22"/>
        </w:rPr>
        <w:t xml:space="preserve">change </w:t>
      </w:r>
      <w:r w:rsidR="00EE0717" w:rsidRPr="00657980">
        <w:rPr>
          <w:rFonts w:ascii="Times New Roman" w:hAnsi="Times New Roman"/>
          <w:sz w:val="22"/>
          <w:szCs w:val="22"/>
        </w:rPr>
        <w:t>mitigation issues, policies</w:t>
      </w:r>
      <w:r w:rsidR="001E4230" w:rsidRPr="00657980">
        <w:rPr>
          <w:rFonts w:ascii="Times New Roman" w:hAnsi="Times New Roman"/>
          <w:sz w:val="22"/>
          <w:szCs w:val="22"/>
        </w:rPr>
        <w:t>,</w:t>
      </w:r>
      <w:r w:rsidR="00EE0717" w:rsidRPr="00657980">
        <w:rPr>
          <w:rFonts w:ascii="Times New Roman" w:hAnsi="Times New Roman"/>
          <w:sz w:val="22"/>
          <w:szCs w:val="22"/>
        </w:rPr>
        <w:t xml:space="preserve"> and pathways</w:t>
      </w:r>
    </w:p>
    <w:p w:rsidR="00EE0717" w:rsidRPr="00657980" w:rsidRDefault="00EE0717" w:rsidP="002D10BF">
      <w:pPr>
        <w:pStyle w:val="ListParagraph"/>
        <w:numPr>
          <w:ilvl w:val="1"/>
          <w:numId w:val="20"/>
        </w:numPr>
        <w:snapToGrid w:val="0"/>
        <w:contextualSpacing w:val="0"/>
        <w:rPr>
          <w:rFonts w:ascii="Times New Roman" w:hAnsi="Times New Roman"/>
          <w:sz w:val="22"/>
          <w:szCs w:val="22"/>
        </w:rPr>
      </w:pPr>
      <w:r w:rsidRPr="00657980">
        <w:rPr>
          <w:rFonts w:ascii="Times New Roman" w:hAnsi="Times New Roman"/>
          <w:sz w:val="22"/>
          <w:szCs w:val="22"/>
        </w:rPr>
        <w:t xml:space="preserve">Author/co-author of </w:t>
      </w:r>
      <w:r w:rsidR="002D10BF" w:rsidRPr="00657980">
        <w:rPr>
          <w:rFonts w:ascii="Times New Roman" w:hAnsi="Times New Roman"/>
          <w:sz w:val="22"/>
          <w:szCs w:val="22"/>
        </w:rPr>
        <w:t xml:space="preserve">several </w:t>
      </w:r>
      <w:r w:rsidR="00C97730" w:rsidRPr="00657980">
        <w:rPr>
          <w:rFonts w:ascii="Times New Roman" w:hAnsi="Times New Roman"/>
          <w:sz w:val="22"/>
          <w:szCs w:val="22"/>
        </w:rPr>
        <w:t>recent</w:t>
      </w:r>
      <w:r w:rsidRPr="00657980">
        <w:rPr>
          <w:rFonts w:ascii="Times New Roman" w:hAnsi="Times New Roman"/>
          <w:sz w:val="22"/>
          <w:szCs w:val="22"/>
        </w:rPr>
        <w:t xml:space="preserve"> publications and reports spanning global, national, state, and local climate policy, potentials for greenhouse gas savings in California, behavioral change and conservation, energy efficient appliances, fuel cells, fuel switching, and</w:t>
      </w:r>
      <w:r w:rsidR="00BC3EEA" w:rsidRPr="00657980">
        <w:rPr>
          <w:rFonts w:ascii="Times New Roman" w:hAnsi="Times New Roman"/>
          <w:sz w:val="22"/>
          <w:szCs w:val="22"/>
        </w:rPr>
        <w:t xml:space="preserve"> green jobs</w:t>
      </w:r>
    </w:p>
    <w:p w:rsidR="00040D88" w:rsidRPr="00657980" w:rsidRDefault="00605DE0" w:rsidP="002D10BF">
      <w:pPr>
        <w:pStyle w:val="ListParagraph"/>
        <w:numPr>
          <w:ilvl w:val="1"/>
          <w:numId w:val="20"/>
        </w:numPr>
        <w:snapToGrid w:val="0"/>
        <w:contextualSpacing w:val="0"/>
        <w:rPr>
          <w:rFonts w:ascii="Times New Roman" w:hAnsi="Times New Roman"/>
          <w:sz w:val="22"/>
          <w:szCs w:val="22"/>
        </w:rPr>
      </w:pPr>
      <w:r w:rsidRPr="00657980">
        <w:rPr>
          <w:rFonts w:ascii="Times New Roman" w:hAnsi="Times New Roman"/>
          <w:sz w:val="22"/>
          <w:szCs w:val="22"/>
        </w:rPr>
        <w:t xml:space="preserve">Presented over 20 talks </w:t>
      </w:r>
      <w:r w:rsidR="00CA39A7" w:rsidRPr="00657980">
        <w:rPr>
          <w:rFonts w:ascii="Times New Roman" w:hAnsi="Times New Roman"/>
          <w:sz w:val="22"/>
          <w:szCs w:val="22"/>
        </w:rPr>
        <w:t xml:space="preserve">to </w:t>
      </w:r>
      <w:r w:rsidR="00DA3B66" w:rsidRPr="00657980">
        <w:rPr>
          <w:rFonts w:ascii="Times New Roman" w:hAnsi="Times New Roman"/>
          <w:sz w:val="22"/>
          <w:szCs w:val="22"/>
        </w:rPr>
        <w:t xml:space="preserve">at national and international conferences and to </w:t>
      </w:r>
      <w:r w:rsidR="00A633E8" w:rsidRPr="00657980">
        <w:rPr>
          <w:rFonts w:ascii="Times New Roman" w:hAnsi="Times New Roman"/>
          <w:sz w:val="22"/>
          <w:szCs w:val="22"/>
        </w:rPr>
        <w:t xml:space="preserve">government and research bodies </w:t>
      </w:r>
      <w:r w:rsidR="00DA3B66" w:rsidRPr="00657980">
        <w:rPr>
          <w:rFonts w:ascii="Times New Roman" w:hAnsi="Times New Roman"/>
          <w:sz w:val="22"/>
          <w:szCs w:val="22"/>
        </w:rPr>
        <w:t>including the U.S. Department of Energy, the California Energy Commission, and the National Science Foundation</w:t>
      </w:r>
      <w:r w:rsidR="002D10BF" w:rsidRPr="00657980">
        <w:rPr>
          <w:rFonts w:ascii="Times New Roman" w:hAnsi="Times New Roman"/>
          <w:sz w:val="22"/>
          <w:szCs w:val="22"/>
        </w:rPr>
        <w:t xml:space="preserve"> </w:t>
      </w:r>
    </w:p>
    <w:p w:rsidR="00040D88" w:rsidRPr="00657980" w:rsidRDefault="00040D88" w:rsidP="002D10BF">
      <w:pPr>
        <w:pStyle w:val="ListParagraph"/>
        <w:snapToGrid w:val="0"/>
        <w:ind w:left="1080"/>
        <w:contextualSpacing w:val="0"/>
        <w:rPr>
          <w:rFonts w:ascii="Times New Roman" w:hAnsi="Times New Roman"/>
          <w:sz w:val="22"/>
          <w:szCs w:val="22"/>
        </w:rPr>
      </w:pPr>
    </w:p>
    <w:p w:rsidR="002332AC" w:rsidRPr="00657980" w:rsidRDefault="002900CD" w:rsidP="002D10BF">
      <w:pPr>
        <w:pStyle w:val="ListParagraph"/>
        <w:numPr>
          <w:ilvl w:val="0"/>
          <w:numId w:val="20"/>
        </w:numPr>
        <w:snapToGrid w:val="0"/>
        <w:contextualSpacing w:val="0"/>
        <w:rPr>
          <w:rFonts w:ascii="Times New Roman" w:hAnsi="Times New Roman"/>
          <w:sz w:val="22"/>
          <w:szCs w:val="22"/>
        </w:rPr>
      </w:pPr>
      <w:r w:rsidRPr="00657980">
        <w:rPr>
          <w:rFonts w:ascii="Times New Roman" w:hAnsi="Times New Roman"/>
          <w:sz w:val="22"/>
          <w:szCs w:val="22"/>
        </w:rPr>
        <w:t>Twelve</w:t>
      </w:r>
      <w:r w:rsidR="003C3208" w:rsidRPr="00657980">
        <w:rPr>
          <w:rFonts w:ascii="Times New Roman" w:hAnsi="Times New Roman"/>
          <w:sz w:val="22"/>
          <w:szCs w:val="22"/>
        </w:rPr>
        <w:t xml:space="preserve"> years of </w:t>
      </w:r>
      <w:r w:rsidR="002332AC" w:rsidRPr="00657980">
        <w:rPr>
          <w:rFonts w:ascii="Times New Roman" w:hAnsi="Times New Roman"/>
          <w:sz w:val="22"/>
          <w:szCs w:val="22"/>
        </w:rPr>
        <w:t xml:space="preserve">program management </w:t>
      </w:r>
      <w:r w:rsidR="00BC3EEA" w:rsidRPr="00657980">
        <w:rPr>
          <w:rFonts w:ascii="Times New Roman" w:hAnsi="Times New Roman"/>
          <w:sz w:val="22"/>
          <w:szCs w:val="22"/>
        </w:rPr>
        <w:t>experience</w:t>
      </w:r>
    </w:p>
    <w:p w:rsidR="00040D88" w:rsidRPr="00657980" w:rsidRDefault="001E4230" w:rsidP="002D10BF">
      <w:pPr>
        <w:pStyle w:val="ListParagraph"/>
        <w:numPr>
          <w:ilvl w:val="1"/>
          <w:numId w:val="20"/>
        </w:numPr>
        <w:snapToGrid w:val="0"/>
        <w:contextualSpacing w:val="0"/>
        <w:rPr>
          <w:rFonts w:ascii="Times New Roman" w:hAnsi="Times New Roman"/>
          <w:sz w:val="22"/>
          <w:szCs w:val="22"/>
        </w:rPr>
      </w:pPr>
      <w:r w:rsidRPr="00657980">
        <w:rPr>
          <w:rFonts w:ascii="Times New Roman" w:hAnsi="Times New Roman"/>
          <w:sz w:val="22"/>
          <w:szCs w:val="22"/>
        </w:rPr>
        <w:t xml:space="preserve">Extensive track record </w:t>
      </w:r>
      <w:r w:rsidR="00B02DE2" w:rsidRPr="00657980">
        <w:rPr>
          <w:rFonts w:ascii="Times New Roman" w:hAnsi="Times New Roman"/>
          <w:sz w:val="22"/>
          <w:szCs w:val="22"/>
        </w:rPr>
        <w:t xml:space="preserve">in </w:t>
      </w:r>
      <w:r w:rsidR="00381CA2" w:rsidRPr="00657980">
        <w:rPr>
          <w:rFonts w:ascii="Times New Roman" w:hAnsi="Times New Roman"/>
          <w:sz w:val="22"/>
          <w:szCs w:val="22"/>
        </w:rPr>
        <w:t xml:space="preserve">grant writing, budgeting, and staffing programs, and in successfully </w:t>
      </w:r>
      <w:r w:rsidRPr="00657980">
        <w:rPr>
          <w:rFonts w:ascii="Times New Roman" w:hAnsi="Times New Roman"/>
          <w:sz w:val="22"/>
          <w:szCs w:val="22"/>
        </w:rPr>
        <w:t>organizing and leading teams to meet project deliverables and goals</w:t>
      </w:r>
    </w:p>
    <w:p w:rsidR="00040D88" w:rsidRPr="00657980" w:rsidRDefault="00852BDF" w:rsidP="002D10BF">
      <w:pPr>
        <w:pStyle w:val="ListParagraph"/>
        <w:numPr>
          <w:ilvl w:val="1"/>
          <w:numId w:val="20"/>
        </w:numPr>
        <w:snapToGrid w:val="0"/>
        <w:contextualSpacing w:val="0"/>
        <w:rPr>
          <w:rFonts w:ascii="Times New Roman" w:hAnsi="Times New Roman"/>
          <w:sz w:val="22"/>
          <w:szCs w:val="22"/>
        </w:rPr>
      </w:pPr>
      <w:r w:rsidRPr="00657980">
        <w:rPr>
          <w:rFonts w:ascii="Times New Roman" w:hAnsi="Times New Roman"/>
          <w:sz w:val="22"/>
          <w:szCs w:val="22"/>
        </w:rPr>
        <w:t>Managed several teams of</w:t>
      </w:r>
      <w:r w:rsidR="00381CA2" w:rsidRPr="00657980">
        <w:rPr>
          <w:rFonts w:ascii="Times New Roman" w:hAnsi="Times New Roman"/>
          <w:sz w:val="22"/>
          <w:szCs w:val="22"/>
        </w:rPr>
        <w:t xml:space="preserve"> high</w:t>
      </w:r>
      <w:r w:rsidR="00A349B2">
        <w:rPr>
          <w:rFonts w:ascii="Times New Roman" w:hAnsi="Times New Roman"/>
          <w:sz w:val="22"/>
          <w:szCs w:val="22"/>
        </w:rPr>
        <w:t>-</w:t>
      </w:r>
      <w:r w:rsidR="00381CA2" w:rsidRPr="00657980">
        <w:rPr>
          <w:rFonts w:ascii="Times New Roman" w:hAnsi="Times New Roman"/>
          <w:sz w:val="22"/>
          <w:szCs w:val="22"/>
        </w:rPr>
        <w:t>level</w:t>
      </w:r>
      <w:r w:rsidRPr="00657980">
        <w:rPr>
          <w:rFonts w:ascii="Times New Roman" w:hAnsi="Times New Roman"/>
          <w:sz w:val="22"/>
          <w:szCs w:val="22"/>
        </w:rPr>
        <w:t xml:space="preserve"> </w:t>
      </w:r>
      <w:r w:rsidR="00381CA2" w:rsidRPr="00657980">
        <w:rPr>
          <w:rFonts w:ascii="Times New Roman" w:hAnsi="Times New Roman"/>
          <w:sz w:val="22"/>
          <w:szCs w:val="22"/>
        </w:rPr>
        <w:t xml:space="preserve">professionals as Program Manager </w:t>
      </w:r>
      <w:r w:rsidRPr="00657980">
        <w:rPr>
          <w:rFonts w:ascii="Times New Roman" w:hAnsi="Times New Roman"/>
          <w:sz w:val="22"/>
          <w:szCs w:val="22"/>
        </w:rPr>
        <w:t xml:space="preserve">at Lawrence Berkeley National Laboratory and </w:t>
      </w:r>
      <w:r w:rsidR="00381CA2" w:rsidRPr="00657980">
        <w:rPr>
          <w:rFonts w:ascii="Times New Roman" w:hAnsi="Times New Roman"/>
          <w:sz w:val="22"/>
          <w:szCs w:val="22"/>
        </w:rPr>
        <w:t xml:space="preserve">Process Integration Manager at </w:t>
      </w:r>
      <w:r w:rsidRPr="00657980">
        <w:rPr>
          <w:rFonts w:ascii="Times New Roman" w:hAnsi="Times New Roman"/>
          <w:sz w:val="22"/>
          <w:szCs w:val="22"/>
        </w:rPr>
        <w:t>Intel Corporation</w:t>
      </w:r>
    </w:p>
    <w:p w:rsidR="00040D88" w:rsidRPr="00657980" w:rsidRDefault="00040D88" w:rsidP="002D10BF">
      <w:pPr>
        <w:pStyle w:val="ListParagraph"/>
        <w:numPr>
          <w:ilvl w:val="1"/>
          <w:numId w:val="20"/>
        </w:numPr>
        <w:snapToGrid w:val="0"/>
        <w:contextualSpacing w:val="0"/>
        <w:rPr>
          <w:rFonts w:ascii="Times New Roman" w:hAnsi="Times New Roman"/>
          <w:sz w:val="22"/>
          <w:szCs w:val="22"/>
        </w:rPr>
      </w:pPr>
      <w:r w:rsidRPr="00657980">
        <w:rPr>
          <w:rFonts w:ascii="Times New Roman" w:hAnsi="Times New Roman"/>
          <w:sz w:val="22"/>
          <w:szCs w:val="22"/>
        </w:rPr>
        <w:t>Raised over $</w:t>
      </w:r>
      <w:r w:rsidR="00BF5466" w:rsidRPr="00657980">
        <w:rPr>
          <w:rFonts w:ascii="Times New Roman" w:hAnsi="Times New Roman"/>
          <w:sz w:val="22"/>
          <w:szCs w:val="22"/>
        </w:rPr>
        <w:t>6</w:t>
      </w:r>
      <w:r w:rsidRPr="00657980">
        <w:rPr>
          <w:rFonts w:ascii="Times New Roman" w:hAnsi="Times New Roman"/>
          <w:sz w:val="22"/>
          <w:szCs w:val="22"/>
        </w:rPr>
        <w:t xml:space="preserve"> million in competitive grant funding from the State of California and the U.S. Department of Energy</w:t>
      </w:r>
    </w:p>
    <w:p w:rsidR="00B61E70" w:rsidRPr="00657980" w:rsidRDefault="00B61E70" w:rsidP="002D10BF">
      <w:pPr>
        <w:pStyle w:val="NormalWeb"/>
        <w:adjustRightInd w:val="0"/>
        <w:snapToGrid w:val="0"/>
        <w:spacing w:before="0" w:beforeAutospacing="0" w:after="0" w:afterAutospacing="0"/>
        <w:textAlignment w:val="baseline"/>
        <w:rPr>
          <w:color w:val="000000"/>
          <w:sz w:val="22"/>
          <w:szCs w:val="22"/>
        </w:rPr>
      </w:pPr>
    </w:p>
    <w:p w:rsidR="00B32ADF" w:rsidRPr="00657980" w:rsidRDefault="00B32ADF" w:rsidP="002D10BF">
      <w:pPr>
        <w:pStyle w:val="ListParagraph"/>
        <w:snapToGrid w:val="0"/>
        <w:ind w:left="360"/>
        <w:contextualSpacing w:val="0"/>
        <w:rPr>
          <w:rFonts w:ascii="Times New Roman" w:hAnsi="Times New Roman"/>
          <w:sz w:val="22"/>
          <w:szCs w:val="22"/>
        </w:rPr>
      </w:pPr>
    </w:p>
    <w:p w:rsidR="00DA5553" w:rsidRPr="00657980" w:rsidRDefault="003D3F93" w:rsidP="002D10BF">
      <w:pPr>
        <w:adjustRightInd w:val="0"/>
        <w:snapToGrid w:val="0"/>
        <w:rPr>
          <w:b/>
          <w:sz w:val="22"/>
          <w:szCs w:val="22"/>
        </w:rPr>
      </w:pPr>
      <w:r w:rsidRPr="00657980">
        <w:rPr>
          <w:b/>
          <w:sz w:val="22"/>
          <w:szCs w:val="22"/>
        </w:rPr>
        <w:t>LAWRENCE BERKELEY NATIONAL LABORATORY</w:t>
      </w:r>
      <w:r w:rsidRPr="00657980">
        <w:rPr>
          <w:b/>
          <w:sz w:val="22"/>
          <w:szCs w:val="22"/>
        </w:rPr>
        <w:tab/>
      </w:r>
    </w:p>
    <w:p w:rsidR="00DA5553" w:rsidRPr="00657980" w:rsidRDefault="00DA5553" w:rsidP="002D10BF">
      <w:pPr>
        <w:adjustRightInd w:val="0"/>
        <w:snapToGrid w:val="0"/>
        <w:rPr>
          <w:b/>
          <w:sz w:val="22"/>
          <w:szCs w:val="22"/>
        </w:rPr>
      </w:pPr>
    </w:p>
    <w:p w:rsidR="0029431E" w:rsidRPr="00657980" w:rsidRDefault="0029431E" w:rsidP="00851ADC">
      <w:pPr>
        <w:pStyle w:val="Heading1"/>
        <w:rPr>
          <w:b w:val="0"/>
          <w:bCs w:val="0"/>
          <w:color w:val="000000"/>
          <w:sz w:val="22"/>
          <w:szCs w:val="22"/>
        </w:rPr>
      </w:pPr>
      <w:r w:rsidRPr="00657980">
        <w:rPr>
          <w:color w:val="000000"/>
          <w:sz w:val="22"/>
          <w:szCs w:val="22"/>
        </w:rPr>
        <w:t>Research Scientist, Energy Analysis and Environmental Impacts Department, Environmental Energy Technologies Division              </w:t>
      </w:r>
      <w:r w:rsidRPr="00657980">
        <w:rPr>
          <w:b w:val="0"/>
          <w:bCs w:val="0"/>
          <w:color w:val="000000"/>
          <w:sz w:val="22"/>
          <w:szCs w:val="22"/>
        </w:rPr>
        <w:t> </w:t>
      </w:r>
      <w:r w:rsidRPr="00657980">
        <w:rPr>
          <w:b w:val="0"/>
          <w:bCs w:val="0"/>
          <w:color w:val="000000"/>
          <w:sz w:val="22"/>
          <w:szCs w:val="22"/>
        </w:rPr>
        <w:tab/>
      </w:r>
      <w:r w:rsidRPr="00657980">
        <w:rPr>
          <w:b w:val="0"/>
          <w:bCs w:val="0"/>
          <w:color w:val="000000"/>
          <w:sz w:val="22"/>
          <w:szCs w:val="22"/>
        </w:rPr>
        <w:tab/>
        <w:t> (</w:t>
      </w:r>
      <w:r w:rsidR="007C1A32">
        <w:rPr>
          <w:b w:val="0"/>
          <w:bCs w:val="0"/>
          <w:color w:val="000000"/>
          <w:sz w:val="22"/>
          <w:szCs w:val="22"/>
        </w:rPr>
        <w:t>April</w:t>
      </w:r>
      <w:r w:rsidRPr="00657980">
        <w:rPr>
          <w:b w:val="0"/>
          <w:bCs w:val="0"/>
          <w:color w:val="000000"/>
          <w:sz w:val="22"/>
          <w:szCs w:val="22"/>
        </w:rPr>
        <w:t xml:space="preserve"> 2018 - </w:t>
      </w:r>
      <w:r w:rsidR="00744FE0">
        <w:rPr>
          <w:b w:val="0"/>
          <w:bCs w:val="0"/>
          <w:color w:val="000000"/>
          <w:sz w:val="22"/>
          <w:szCs w:val="22"/>
        </w:rPr>
        <w:t>June</w:t>
      </w:r>
      <w:r w:rsidRPr="00657980">
        <w:rPr>
          <w:b w:val="0"/>
          <w:bCs w:val="0"/>
          <w:color w:val="000000"/>
          <w:sz w:val="22"/>
          <w:szCs w:val="22"/>
        </w:rPr>
        <w:t xml:space="preserve"> 2019)</w:t>
      </w:r>
    </w:p>
    <w:p w:rsidR="002900CD" w:rsidRPr="00657980" w:rsidRDefault="002900CD" w:rsidP="002900CD">
      <w:pPr>
        <w:rPr>
          <w:sz w:val="22"/>
          <w:szCs w:val="22"/>
        </w:rPr>
      </w:pPr>
    </w:p>
    <w:p w:rsidR="0029431E" w:rsidRPr="00657980" w:rsidRDefault="00CA5DD3" w:rsidP="0029431E">
      <w:pPr>
        <w:pStyle w:val="NormalWeb"/>
        <w:numPr>
          <w:ilvl w:val="0"/>
          <w:numId w:val="31"/>
        </w:numPr>
        <w:spacing w:before="0" w:beforeAutospacing="0" w:after="0" w:afterAutospacing="0"/>
        <w:ind w:left="360"/>
        <w:textAlignment w:val="baseline"/>
        <w:rPr>
          <w:rFonts w:ascii="Noto Sans Symbols" w:hAnsi="Noto Sans Symbols"/>
          <w:color w:val="000000"/>
          <w:sz w:val="22"/>
          <w:szCs w:val="22"/>
        </w:rPr>
      </w:pPr>
      <w:r w:rsidRPr="00657980">
        <w:rPr>
          <w:color w:val="000000"/>
          <w:sz w:val="22"/>
          <w:szCs w:val="22"/>
        </w:rPr>
        <w:t>Leading efforts for California to develop greater resilience to extreme weather a</w:t>
      </w:r>
      <w:r w:rsidR="0029431E" w:rsidRPr="00657980">
        <w:rPr>
          <w:color w:val="000000"/>
          <w:sz w:val="22"/>
          <w:szCs w:val="22"/>
        </w:rPr>
        <w:t xml:space="preserve">s Principal Investigator (PI) for an upcoming project for the California Strategic Growth Council, “CAL-THRIVES, A California Toolkit for Heat Resiliency </w:t>
      </w:r>
      <w:r w:rsidRPr="00657980">
        <w:rPr>
          <w:color w:val="000000"/>
          <w:sz w:val="22"/>
          <w:szCs w:val="22"/>
        </w:rPr>
        <w:t>in Vulnerable Environments”</w:t>
      </w:r>
    </w:p>
    <w:p w:rsidR="0029431E" w:rsidRPr="00657980" w:rsidRDefault="00CA5DD3" w:rsidP="00851ADC">
      <w:pPr>
        <w:pStyle w:val="NormalWeb"/>
        <w:numPr>
          <w:ilvl w:val="0"/>
          <w:numId w:val="31"/>
        </w:numPr>
        <w:spacing w:before="40" w:beforeAutospacing="0" w:after="40" w:afterAutospacing="0"/>
        <w:ind w:left="360"/>
        <w:textAlignment w:val="baseline"/>
        <w:rPr>
          <w:sz w:val="22"/>
          <w:szCs w:val="22"/>
        </w:rPr>
      </w:pPr>
      <w:r w:rsidRPr="00657980">
        <w:rPr>
          <w:color w:val="000000"/>
          <w:sz w:val="22"/>
          <w:szCs w:val="22"/>
        </w:rPr>
        <w:t>Leading efforts for California to achieve greater environmental justice by developing an action plan to facilitate the greater adoption of clean energy technologies in disadvantaged communities as</w:t>
      </w:r>
      <w:r w:rsidR="0029431E" w:rsidRPr="00657980">
        <w:rPr>
          <w:color w:val="000000"/>
          <w:sz w:val="22"/>
          <w:szCs w:val="22"/>
        </w:rPr>
        <w:t xml:space="preserve"> PI for a new </w:t>
      </w:r>
      <w:r w:rsidRPr="00657980">
        <w:rPr>
          <w:color w:val="000000"/>
          <w:sz w:val="22"/>
          <w:szCs w:val="22"/>
        </w:rPr>
        <w:t xml:space="preserve">California Energy Commission </w:t>
      </w:r>
      <w:r w:rsidR="0029431E" w:rsidRPr="00657980">
        <w:rPr>
          <w:color w:val="000000"/>
          <w:sz w:val="22"/>
          <w:szCs w:val="22"/>
        </w:rPr>
        <w:t>project, “Building Healthier and More Energy-Efficient Communities in</w:t>
      </w:r>
      <w:r w:rsidRPr="00657980">
        <w:rPr>
          <w:color w:val="000000"/>
          <w:sz w:val="22"/>
          <w:szCs w:val="22"/>
        </w:rPr>
        <w:t xml:space="preserve"> Fresno and the Central Valley.</w:t>
      </w:r>
      <w:r w:rsidR="0029431E" w:rsidRPr="00657980">
        <w:rPr>
          <w:color w:val="000000"/>
          <w:sz w:val="22"/>
          <w:szCs w:val="22"/>
        </w:rPr>
        <w:t xml:space="preserve">” </w:t>
      </w:r>
    </w:p>
    <w:p w:rsidR="00A951D3" w:rsidRPr="00657980" w:rsidRDefault="0029431E" w:rsidP="00851ADC">
      <w:pPr>
        <w:pStyle w:val="NormalWeb"/>
        <w:numPr>
          <w:ilvl w:val="0"/>
          <w:numId w:val="32"/>
        </w:numPr>
        <w:spacing w:before="0" w:beforeAutospacing="0" w:after="0" w:afterAutospacing="0"/>
        <w:ind w:left="360"/>
        <w:textAlignment w:val="baseline"/>
        <w:rPr>
          <w:rFonts w:ascii="Noto Sans Symbols" w:hAnsi="Noto Sans Symbols"/>
          <w:color w:val="000000"/>
          <w:sz w:val="22"/>
          <w:szCs w:val="22"/>
        </w:rPr>
      </w:pPr>
      <w:r w:rsidRPr="00657980">
        <w:rPr>
          <w:color w:val="000000"/>
          <w:sz w:val="22"/>
          <w:szCs w:val="22"/>
        </w:rPr>
        <w:t xml:space="preserve">PI for </w:t>
      </w:r>
      <w:r w:rsidR="00A951D3" w:rsidRPr="00657980">
        <w:rPr>
          <w:color w:val="000000"/>
          <w:sz w:val="22"/>
          <w:szCs w:val="22"/>
        </w:rPr>
        <w:t xml:space="preserve">two other CEC projects: (1) </w:t>
      </w:r>
      <w:r w:rsidRPr="00657980">
        <w:rPr>
          <w:color w:val="000000"/>
          <w:sz w:val="22"/>
          <w:szCs w:val="22"/>
        </w:rPr>
        <w:t xml:space="preserve">Zero Net Energy (ZNE) new home cost effectiveness project and </w:t>
      </w:r>
      <w:r w:rsidR="00A951D3" w:rsidRPr="00657980">
        <w:rPr>
          <w:color w:val="000000"/>
          <w:sz w:val="22"/>
          <w:szCs w:val="22"/>
        </w:rPr>
        <w:t xml:space="preserve">(2) </w:t>
      </w:r>
      <w:r w:rsidRPr="00657980">
        <w:rPr>
          <w:color w:val="000000"/>
          <w:sz w:val="22"/>
          <w:szCs w:val="22"/>
        </w:rPr>
        <w:t xml:space="preserve">analysis of the benefits and challenges in the deployment of low GWP A3 refrigerants in residential and commercial cooling equipment </w:t>
      </w:r>
    </w:p>
    <w:p w:rsidR="00CA5DD3" w:rsidRPr="00657980" w:rsidRDefault="00CA5DD3" w:rsidP="00851ADC">
      <w:pPr>
        <w:pStyle w:val="NormalWeb"/>
        <w:numPr>
          <w:ilvl w:val="0"/>
          <w:numId w:val="32"/>
        </w:numPr>
        <w:spacing w:before="0" w:beforeAutospacing="0" w:after="0" w:afterAutospacing="0"/>
        <w:ind w:left="360"/>
        <w:textAlignment w:val="baseline"/>
        <w:rPr>
          <w:rFonts w:ascii="Noto Sans Symbols" w:hAnsi="Noto Sans Symbols"/>
          <w:color w:val="000000"/>
          <w:sz w:val="22"/>
          <w:szCs w:val="22"/>
        </w:rPr>
      </w:pPr>
      <w:r w:rsidRPr="00657980">
        <w:rPr>
          <w:color w:val="000000"/>
          <w:sz w:val="22"/>
          <w:szCs w:val="22"/>
        </w:rPr>
        <w:t>Lead a project for the DOE Fuel Cell Technologies Office on the viability and potential costs of reversible fuel cells for long term storage in support of the electricity grid.</w:t>
      </w:r>
    </w:p>
    <w:p w:rsidR="0029431E" w:rsidRPr="00657980" w:rsidRDefault="00A951D3" w:rsidP="00851ADC">
      <w:pPr>
        <w:pStyle w:val="NormalWeb"/>
        <w:numPr>
          <w:ilvl w:val="0"/>
          <w:numId w:val="32"/>
        </w:numPr>
        <w:spacing w:before="0" w:beforeAutospacing="0" w:after="0" w:afterAutospacing="0"/>
        <w:ind w:left="360"/>
        <w:textAlignment w:val="baseline"/>
        <w:rPr>
          <w:rFonts w:ascii="Noto Sans Symbols" w:hAnsi="Noto Sans Symbols"/>
          <w:color w:val="000000"/>
          <w:sz w:val="22"/>
          <w:szCs w:val="22"/>
        </w:rPr>
      </w:pPr>
      <w:r w:rsidRPr="00657980">
        <w:rPr>
          <w:color w:val="000000"/>
          <w:sz w:val="22"/>
          <w:szCs w:val="22"/>
        </w:rPr>
        <w:t>Co-lead</w:t>
      </w:r>
      <w:r w:rsidR="0029431E" w:rsidRPr="00657980">
        <w:rPr>
          <w:color w:val="000000"/>
          <w:sz w:val="22"/>
          <w:szCs w:val="22"/>
        </w:rPr>
        <w:t xml:space="preserve"> a multi-scale modeling project for the Department of Energy combining grid modeling with hydrogen resources (Hydrogen generation and vehicle-to-grid integration).</w:t>
      </w:r>
    </w:p>
    <w:p w:rsidR="0029431E" w:rsidRPr="00657980" w:rsidRDefault="0029431E" w:rsidP="0029431E">
      <w:pPr>
        <w:pStyle w:val="NormalWeb"/>
        <w:numPr>
          <w:ilvl w:val="0"/>
          <w:numId w:val="32"/>
        </w:numPr>
        <w:spacing w:before="0" w:beforeAutospacing="0" w:after="0" w:afterAutospacing="0"/>
        <w:ind w:left="360"/>
        <w:textAlignment w:val="baseline"/>
        <w:rPr>
          <w:rFonts w:ascii="Noto Sans Symbols" w:hAnsi="Noto Sans Symbols"/>
          <w:color w:val="000000"/>
          <w:sz w:val="22"/>
          <w:szCs w:val="22"/>
        </w:rPr>
      </w:pPr>
      <w:r w:rsidRPr="00657980">
        <w:rPr>
          <w:color w:val="000000"/>
          <w:sz w:val="22"/>
          <w:szCs w:val="22"/>
        </w:rPr>
        <w:lastRenderedPageBreak/>
        <w:t xml:space="preserve">Led a recent $5 million proposal to the California Energy Commission, “Next Generation Wildfire Risk and Spread Models for California using Big Data and High-Performance Computing Solutions for Grid Resilience.”  Led proposal technical content development and partnerships with three University of California campuses (UC Berkeley, UC San Diego, and UC Davis), United States Geological Survey (USGS), and the Missoula Fire Sciences Lab in Missoula, Montana. </w:t>
      </w:r>
    </w:p>
    <w:p w:rsidR="00657980" w:rsidRDefault="00657980" w:rsidP="0029431E">
      <w:pPr>
        <w:pStyle w:val="Heading1"/>
        <w:ind w:hanging="360"/>
        <w:rPr>
          <w:color w:val="000000"/>
          <w:sz w:val="22"/>
          <w:szCs w:val="22"/>
        </w:rPr>
      </w:pPr>
    </w:p>
    <w:p w:rsidR="0029431E" w:rsidRPr="00657980" w:rsidRDefault="003D2212" w:rsidP="0029431E">
      <w:pPr>
        <w:pStyle w:val="Heading1"/>
        <w:ind w:hanging="360"/>
        <w:rPr>
          <w:sz w:val="22"/>
          <w:szCs w:val="22"/>
        </w:rPr>
      </w:pPr>
      <w:r w:rsidRPr="00657980">
        <w:rPr>
          <w:color w:val="000000"/>
          <w:sz w:val="22"/>
          <w:szCs w:val="22"/>
        </w:rPr>
        <w:t>Program Manager III</w:t>
      </w:r>
      <w:r w:rsidR="0029431E" w:rsidRPr="00657980">
        <w:rPr>
          <w:color w:val="000000"/>
          <w:sz w:val="22"/>
          <w:szCs w:val="22"/>
        </w:rPr>
        <w:t>, Energy Analysis and Environmental Impacts Department, Environmental Energy Technologies Division                  </w:t>
      </w:r>
      <w:r w:rsidR="00657980">
        <w:rPr>
          <w:color w:val="000000"/>
          <w:sz w:val="22"/>
          <w:szCs w:val="22"/>
        </w:rPr>
        <w:t xml:space="preserve">                                                      </w:t>
      </w:r>
      <w:r w:rsidR="0029431E" w:rsidRPr="00657980">
        <w:rPr>
          <w:color w:val="000000"/>
          <w:sz w:val="22"/>
          <w:szCs w:val="22"/>
        </w:rPr>
        <w:t>    </w:t>
      </w:r>
      <w:r w:rsidR="00657980">
        <w:rPr>
          <w:color w:val="000000"/>
          <w:sz w:val="22"/>
          <w:szCs w:val="22"/>
        </w:rPr>
        <w:t xml:space="preserve"> </w:t>
      </w:r>
      <w:r w:rsidR="0029431E" w:rsidRPr="00657980">
        <w:rPr>
          <w:b w:val="0"/>
          <w:bCs w:val="0"/>
          <w:color w:val="000000"/>
          <w:sz w:val="22"/>
          <w:szCs w:val="22"/>
        </w:rPr>
        <w:t>(</w:t>
      </w:r>
      <w:r w:rsidR="007C1A32">
        <w:rPr>
          <w:b w:val="0"/>
          <w:bCs w:val="0"/>
          <w:color w:val="000000"/>
          <w:sz w:val="22"/>
          <w:szCs w:val="22"/>
        </w:rPr>
        <w:t xml:space="preserve">May </w:t>
      </w:r>
      <w:r w:rsidR="0029431E" w:rsidRPr="00657980">
        <w:rPr>
          <w:b w:val="0"/>
          <w:bCs w:val="0"/>
          <w:color w:val="000000"/>
          <w:sz w:val="22"/>
          <w:szCs w:val="22"/>
        </w:rPr>
        <w:t>2010-</w:t>
      </w:r>
      <w:r w:rsidR="007C1A32">
        <w:rPr>
          <w:b w:val="0"/>
          <w:bCs w:val="0"/>
          <w:color w:val="000000"/>
          <w:sz w:val="22"/>
          <w:szCs w:val="22"/>
        </w:rPr>
        <w:t>March</w:t>
      </w:r>
      <w:r w:rsidR="0029431E" w:rsidRPr="00657980">
        <w:rPr>
          <w:b w:val="0"/>
          <w:bCs w:val="0"/>
          <w:color w:val="000000"/>
          <w:sz w:val="22"/>
          <w:szCs w:val="22"/>
        </w:rPr>
        <w:t xml:space="preserve"> 2018)</w:t>
      </w:r>
    </w:p>
    <w:p w:rsidR="00040D88" w:rsidRPr="00657980" w:rsidRDefault="00040D88" w:rsidP="002D10BF">
      <w:pPr>
        <w:rPr>
          <w:sz w:val="22"/>
          <w:szCs w:val="22"/>
        </w:rPr>
      </w:pPr>
    </w:p>
    <w:p w:rsidR="006071AA" w:rsidRPr="00657980" w:rsidRDefault="00A8336F" w:rsidP="00851ADC">
      <w:pPr>
        <w:pStyle w:val="ListParagraph"/>
        <w:numPr>
          <w:ilvl w:val="0"/>
          <w:numId w:val="20"/>
        </w:numPr>
        <w:snapToGrid w:val="0"/>
        <w:contextualSpacing w:val="0"/>
        <w:rPr>
          <w:rFonts w:ascii="Times New Roman" w:hAnsi="Times New Roman"/>
          <w:sz w:val="22"/>
          <w:szCs w:val="22"/>
        </w:rPr>
      </w:pPr>
      <w:r w:rsidRPr="00657980">
        <w:rPr>
          <w:rFonts w:ascii="Times New Roman" w:hAnsi="Times New Roman"/>
          <w:b/>
          <w:sz w:val="22"/>
          <w:szCs w:val="22"/>
        </w:rPr>
        <w:t>Project Leader and</w:t>
      </w:r>
      <w:r w:rsidR="005046CC" w:rsidRPr="00657980">
        <w:rPr>
          <w:rFonts w:ascii="Times New Roman" w:hAnsi="Times New Roman"/>
          <w:b/>
          <w:sz w:val="22"/>
          <w:szCs w:val="22"/>
        </w:rPr>
        <w:t xml:space="preserve"> Principal I</w:t>
      </w:r>
      <w:r w:rsidRPr="00657980">
        <w:rPr>
          <w:rFonts w:ascii="Times New Roman" w:hAnsi="Times New Roman"/>
          <w:b/>
          <w:sz w:val="22"/>
          <w:szCs w:val="22"/>
        </w:rPr>
        <w:t>nvestigator</w:t>
      </w:r>
      <w:r w:rsidR="00A951D3" w:rsidRPr="00657980">
        <w:rPr>
          <w:rFonts w:ascii="Times New Roman" w:hAnsi="Times New Roman"/>
          <w:b/>
          <w:sz w:val="22"/>
          <w:szCs w:val="22"/>
        </w:rPr>
        <w:t xml:space="preserve"> for the Long Term Energy Scenarios Project </w:t>
      </w:r>
      <w:r w:rsidR="00A951D3" w:rsidRPr="00657980">
        <w:rPr>
          <w:rFonts w:ascii="Times New Roman" w:hAnsi="Times New Roman"/>
          <w:sz w:val="22"/>
          <w:szCs w:val="22"/>
        </w:rPr>
        <w:t xml:space="preserve">for the California Energy Commission. </w:t>
      </w:r>
      <w:r w:rsidR="00E61AF5" w:rsidRPr="00657980">
        <w:rPr>
          <w:rFonts w:ascii="Times New Roman" w:hAnsi="Times New Roman"/>
          <w:bCs/>
          <w:color w:val="auto"/>
          <w:sz w:val="22"/>
          <w:szCs w:val="22"/>
        </w:rPr>
        <w:t xml:space="preserve">Lead a research team of graduate students </w:t>
      </w:r>
      <w:r w:rsidR="00E61AF5" w:rsidRPr="00657980">
        <w:rPr>
          <w:rFonts w:ascii="Times New Roman" w:hAnsi="Times New Roman"/>
          <w:sz w:val="22"/>
          <w:szCs w:val="22"/>
        </w:rPr>
        <w:t>to d</w:t>
      </w:r>
      <w:r w:rsidR="003B2217" w:rsidRPr="00657980">
        <w:rPr>
          <w:rFonts w:ascii="Times New Roman" w:hAnsi="Times New Roman"/>
          <w:sz w:val="22"/>
          <w:szCs w:val="22"/>
        </w:rPr>
        <w:t>evelop and model</w:t>
      </w:r>
      <w:r w:rsidR="00124E67" w:rsidRPr="00657980">
        <w:rPr>
          <w:rFonts w:ascii="Times New Roman" w:hAnsi="Times New Roman"/>
          <w:sz w:val="22"/>
          <w:szCs w:val="22"/>
        </w:rPr>
        <w:t xml:space="preserve"> scenarios for future energy system demands and provide</w:t>
      </w:r>
      <w:r w:rsidRPr="00657980">
        <w:rPr>
          <w:rFonts w:ascii="Times New Roman" w:hAnsi="Times New Roman"/>
          <w:sz w:val="22"/>
          <w:szCs w:val="22"/>
        </w:rPr>
        <w:t xml:space="preserve"> </w:t>
      </w:r>
      <w:r w:rsidR="00124E67" w:rsidRPr="00657980">
        <w:rPr>
          <w:rFonts w:ascii="Times New Roman" w:hAnsi="Times New Roman"/>
          <w:sz w:val="22"/>
          <w:szCs w:val="22"/>
        </w:rPr>
        <w:t>estimates of greenhouse gas emissions in 2050 across energy and non-energy sectors</w:t>
      </w:r>
      <w:r w:rsidR="00E61AF5" w:rsidRPr="00657980">
        <w:rPr>
          <w:rFonts w:ascii="Times New Roman" w:hAnsi="Times New Roman"/>
          <w:sz w:val="22"/>
          <w:szCs w:val="22"/>
        </w:rPr>
        <w:t xml:space="preserve">, spanning </w:t>
      </w:r>
      <w:r w:rsidR="00E90783" w:rsidRPr="00657980">
        <w:rPr>
          <w:rFonts w:ascii="Times New Roman" w:hAnsi="Times New Roman"/>
          <w:sz w:val="22"/>
          <w:szCs w:val="22"/>
        </w:rPr>
        <w:t xml:space="preserve">a wide </w:t>
      </w:r>
      <w:r w:rsidR="00C7749E" w:rsidRPr="00657980">
        <w:rPr>
          <w:rFonts w:ascii="Times New Roman" w:hAnsi="Times New Roman"/>
          <w:sz w:val="22"/>
          <w:szCs w:val="22"/>
        </w:rPr>
        <w:t>range</w:t>
      </w:r>
      <w:r w:rsidR="00E90783" w:rsidRPr="00657980">
        <w:rPr>
          <w:rFonts w:ascii="Times New Roman" w:hAnsi="Times New Roman"/>
          <w:sz w:val="22"/>
          <w:szCs w:val="22"/>
        </w:rPr>
        <w:t xml:space="preserve"> of energy modeling</w:t>
      </w:r>
      <w:r w:rsidR="00C7749E" w:rsidRPr="00657980">
        <w:rPr>
          <w:rFonts w:ascii="Times New Roman" w:hAnsi="Times New Roman"/>
          <w:sz w:val="22"/>
          <w:szCs w:val="22"/>
        </w:rPr>
        <w:t xml:space="preserve"> areas</w:t>
      </w:r>
      <w:r w:rsidR="00E90783" w:rsidRPr="00657980">
        <w:rPr>
          <w:rFonts w:ascii="Times New Roman" w:hAnsi="Times New Roman"/>
          <w:sz w:val="22"/>
          <w:szCs w:val="22"/>
        </w:rPr>
        <w:t>:</w:t>
      </w:r>
      <w:r w:rsidR="00260D22" w:rsidRPr="00657980">
        <w:rPr>
          <w:rFonts w:ascii="Times New Roman" w:hAnsi="Times New Roman"/>
          <w:sz w:val="22"/>
          <w:szCs w:val="22"/>
        </w:rPr>
        <w:t xml:space="preserve"> building</w:t>
      </w:r>
      <w:r w:rsidR="002D3434" w:rsidRPr="00657980">
        <w:rPr>
          <w:rFonts w:ascii="Times New Roman" w:hAnsi="Times New Roman"/>
          <w:sz w:val="22"/>
          <w:szCs w:val="22"/>
        </w:rPr>
        <w:t xml:space="preserve"> </w:t>
      </w:r>
      <w:r w:rsidR="00C7749E" w:rsidRPr="00657980">
        <w:rPr>
          <w:rFonts w:ascii="Times New Roman" w:hAnsi="Times New Roman"/>
          <w:sz w:val="22"/>
          <w:szCs w:val="22"/>
        </w:rPr>
        <w:t>electricity and natural gas demand projections</w:t>
      </w:r>
      <w:r w:rsidR="002D3434" w:rsidRPr="00657980">
        <w:rPr>
          <w:rFonts w:ascii="Times New Roman" w:hAnsi="Times New Roman"/>
          <w:sz w:val="22"/>
          <w:szCs w:val="22"/>
        </w:rPr>
        <w:t xml:space="preserve">, </w:t>
      </w:r>
      <w:r w:rsidR="008A151E" w:rsidRPr="00657980">
        <w:rPr>
          <w:rFonts w:ascii="Times New Roman" w:hAnsi="Times New Roman"/>
          <w:sz w:val="22"/>
          <w:szCs w:val="22"/>
        </w:rPr>
        <w:t xml:space="preserve">switching </w:t>
      </w:r>
      <w:r w:rsidR="006016E7" w:rsidRPr="00657980">
        <w:rPr>
          <w:rFonts w:ascii="Times New Roman" w:hAnsi="Times New Roman"/>
          <w:sz w:val="22"/>
          <w:szCs w:val="22"/>
        </w:rPr>
        <w:t>residential water heatin</w:t>
      </w:r>
      <w:r w:rsidR="008A151E" w:rsidRPr="00657980">
        <w:rPr>
          <w:rFonts w:ascii="Times New Roman" w:hAnsi="Times New Roman"/>
          <w:sz w:val="22"/>
          <w:szCs w:val="22"/>
        </w:rPr>
        <w:t>g from natural gas to electricity and solar thermal heating</w:t>
      </w:r>
      <w:r w:rsidR="006016E7" w:rsidRPr="00657980">
        <w:rPr>
          <w:rFonts w:ascii="Times New Roman" w:hAnsi="Times New Roman"/>
          <w:sz w:val="22"/>
          <w:szCs w:val="22"/>
        </w:rPr>
        <w:t>, hydrogen fuel cell vehicle cost competit</w:t>
      </w:r>
      <w:r w:rsidR="00260D22" w:rsidRPr="00657980">
        <w:rPr>
          <w:rFonts w:ascii="Times New Roman" w:hAnsi="Times New Roman"/>
          <w:sz w:val="22"/>
          <w:szCs w:val="22"/>
        </w:rPr>
        <w:t xml:space="preserve">iveness, and electricity </w:t>
      </w:r>
      <w:r w:rsidR="008A151E" w:rsidRPr="00657980">
        <w:rPr>
          <w:rFonts w:ascii="Times New Roman" w:hAnsi="Times New Roman"/>
          <w:sz w:val="22"/>
          <w:szCs w:val="22"/>
        </w:rPr>
        <w:t>system resilience to drought and a hotter climate.</w:t>
      </w:r>
    </w:p>
    <w:p w:rsidR="00A951D3" w:rsidRPr="00657980" w:rsidRDefault="00A951D3" w:rsidP="00851ADC">
      <w:pPr>
        <w:snapToGrid w:val="0"/>
        <w:rPr>
          <w:sz w:val="22"/>
          <w:szCs w:val="22"/>
        </w:rPr>
      </w:pPr>
    </w:p>
    <w:p w:rsidR="00A951D3" w:rsidRPr="00657980" w:rsidRDefault="00A951D3" w:rsidP="00851ADC">
      <w:pPr>
        <w:pStyle w:val="ListParagraph"/>
        <w:numPr>
          <w:ilvl w:val="0"/>
          <w:numId w:val="20"/>
        </w:numPr>
        <w:snapToGrid w:val="0"/>
        <w:contextualSpacing w:val="0"/>
        <w:rPr>
          <w:rFonts w:ascii="Times New Roman" w:hAnsi="Times New Roman"/>
          <w:b/>
          <w:sz w:val="22"/>
          <w:szCs w:val="22"/>
        </w:rPr>
      </w:pPr>
      <w:r w:rsidRPr="00657980">
        <w:rPr>
          <w:rFonts w:ascii="Times New Roman" w:hAnsi="Times New Roman"/>
          <w:b/>
          <w:sz w:val="22"/>
          <w:szCs w:val="22"/>
        </w:rPr>
        <w:t xml:space="preserve">Co-led the CEC study, “Assessing the Impact of Wildfires on the California Electricity Grid.”  </w:t>
      </w:r>
      <w:r w:rsidRPr="00657980">
        <w:rPr>
          <w:rFonts w:ascii="Times New Roman" w:hAnsi="Times New Roman"/>
          <w:sz w:val="22"/>
          <w:szCs w:val="22"/>
        </w:rPr>
        <w:t xml:space="preserve">Developed estimates for the impact of grid outages from wildfires using PLEXOS and SWITCH modeling tools. </w:t>
      </w:r>
      <w:r w:rsidRPr="00657980">
        <w:rPr>
          <w:rFonts w:ascii="Times New Roman" w:hAnsi="Times New Roman"/>
          <w:b/>
          <w:sz w:val="22"/>
          <w:szCs w:val="22"/>
        </w:rPr>
        <w:t xml:space="preserve"> </w:t>
      </w:r>
    </w:p>
    <w:p w:rsidR="00B61E70" w:rsidRPr="00657980" w:rsidRDefault="00B61E70" w:rsidP="002D10BF">
      <w:pPr>
        <w:pStyle w:val="ListParagraph"/>
        <w:snapToGrid w:val="0"/>
        <w:ind w:left="1080"/>
        <w:contextualSpacing w:val="0"/>
        <w:rPr>
          <w:rFonts w:ascii="Times New Roman" w:hAnsi="Times New Roman"/>
          <w:sz w:val="22"/>
          <w:szCs w:val="22"/>
        </w:rPr>
      </w:pPr>
    </w:p>
    <w:p w:rsidR="00A30513" w:rsidRPr="00657980" w:rsidRDefault="00A8336F" w:rsidP="002D10BF">
      <w:pPr>
        <w:pStyle w:val="ListParagraph"/>
        <w:numPr>
          <w:ilvl w:val="0"/>
          <w:numId w:val="12"/>
        </w:numPr>
        <w:snapToGrid w:val="0"/>
        <w:contextualSpacing w:val="0"/>
        <w:rPr>
          <w:rFonts w:ascii="Times New Roman" w:hAnsi="Times New Roman"/>
          <w:strike/>
          <w:sz w:val="22"/>
          <w:szCs w:val="22"/>
        </w:rPr>
      </w:pPr>
      <w:r w:rsidRPr="00657980">
        <w:rPr>
          <w:rFonts w:ascii="Times New Roman" w:hAnsi="Times New Roman"/>
          <w:b/>
          <w:sz w:val="22"/>
          <w:szCs w:val="22"/>
        </w:rPr>
        <w:t xml:space="preserve">Fuel Cell Total Cost of Ownership Modeling Project </w:t>
      </w:r>
      <w:r w:rsidRPr="00657980">
        <w:rPr>
          <w:rFonts w:ascii="Times New Roman" w:hAnsi="Times New Roman"/>
          <w:sz w:val="22"/>
          <w:szCs w:val="22"/>
        </w:rPr>
        <w:t>for the U</w:t>
      </w:r>
      <w:r w:rsidR="000C05A0" w:rsidRPr="00657980">
        <w:rPr>
          <w:rFonts w:ascii="Times New Roman" w:hAnsi="Times New Roman"/>
          <w:sz w:val="22"/>
          <w:szCs w:val="22"/>
        </w:rPr>
        <w:t>.S. Department of Energy</w:t>
      </w:r>
      <w:r w:rsidRPr="00657980">
        <w:rPr>
          <w:rFonts w:ascii="Times New Roman" w:hAnsi="Times New Roman"/>
          <w:sz w:val="22"/>
          <w:szCs w:val="22"/>
        </w:rPr>
        <w:t>, Project Leader and P</w:t>
      </w:r>
      <w:r w:rsidR="0085644B" w:rsidRPr="00657980">
        <w:rPr>
          <w:rFonts w:ascii="Times New Roman" w:hAnsi="Times New Roman"/>
          <w:sz w:val="22"/>
          <w:szCs w:val="22"/>
        </w:rPr>
        <w:t xml:space="preserve">rincipal </w:t>
      </w:r>
      <w:r w:rsidRPr="00657980">
        <w:rPr>
          <w:rFonts w:ascii="Times New Roman" w:hAnsi="Times New Roman"/>
          <w:sz w:val="22"/>
          <w:szCs w:val="22"/>
        </w:rPr>
        <w:t>I</w:t>
      </w:r>
      <w:r w:rsidR="00FA2DA7" w:rsidRPr="00657980">
        <w:rPr>
          <w:rFonts w:ascii="Times New Roman" w:hAnsi="Times New Roman"/>
          <w:sz w:val="22"/>
          <w:szCs w:val="22"/>
        </w:rPr>
        <w:t>nvestigator</w:t>
      </w:r>
      <w:r w:rsidRPr="00657980">
        <w:rPr>
          <w:rFonts w:ascii="Times New Roman" w:hAnsi="Times New Roman"/>
          <w:sz w:val="22"/>
          <w:szCs w:val="22"/>
        </w:rPr>
        <w:t>.</w:t>
      </w:r>
      <w:r w:rsidR="00CE45B6" w:rsidRPr="00657980">
        <w:rPr>
          <w:rFonts w:ascii="Times New Roman" w:hAnsi="Times New Roman"/>
          <w:sz w:val="22"/>
          <w:szCs w:val="22"/>
        </w:rPr>
        <w:t xml:space="preserve"> </w:t>
      </w:r>
    </w:p>
    <w:p w:rsidR="00A30513" w:rsidRPr="00657980" w:rsidRDefault="00B872CD" w:rsidP="002D10BF">
      <w:pPr>
        <w:pStyle w:val="ListParagraph"/>
        <w:numPr>
          <w:ilvl w:val="1"/>
          <w:numId w:val="12"/>
        </w:numPr>
        <w:snapToGrid w:val="0"/>
        <w:contextualSpacing w:val="0"/>
        <w:rPr>
          <w:rFonts w:ascii="Times New Roman" w:hAnsi="Times New Roman"/>
          <w:sz w:val="22"/>
          <w:szCs w:val="22"/>
        </w:rPr>
      </w:pPr>
      <w:r w:rsidRPr="00657980">
        <w:rPr>
          <w:rFonts w:ascii="Times New Roman" w:hAnsi="Times New Roman"/>
          <w:sz w:val="22"/>
          <w:szCs w:val="22"/>
        </w:rPr>
        <w:t xml:space="preserve">Establish project timelines and deliverables, coordinate work of others, and manage project budget. </w:t>
      </w:r>
      <w:r w:rsidR="00B05563" w:rsidRPr="00657980">
        <w:rPr>
          <w:rFonts w:ascii="Times New Roman" w:hAnsi="Times New Roman"/>
          <w:sz w:val="22"/>
          <w:szCs w:val="22"/>
        </w:rPr>
        <w:t xml:space="preserve">Lead biweekly team meeting to ensure timely completion of project reports and presentations.  </w:t>
      </w:r>
      <w:r w:rsidRPr="00657980">
        <w:rPr>
          <w:rFonts w:ascii="Times New Roman" w:hAnsi="Times New Roman"/>
          <w:sz w:val="22"/>
          <w:szCs w:val="22"/>
        </w:rPr>
        <w:t xml:space="preserve">Present annual progress report to </w:t>
      </w:r>
      <w:r w:rsidR="00FA2DA7" w:rsidRPr="00657980">
        <w:rPr>
          <w:rFonts w:ascii="Times New Roman" w:hAnsi="Times New Roman"/>
          <w:sz w:val="22"/>
          <w:szCs w:val="22"/>
        </w:rPr>
        <w:t>the U</w:t>
      </w:r>
      <w:r w:rsidR="00E90783" w:rsidRPr="00657980">
        <w:rPr>
          <w:rFonts w:ascii="Times New Roman" w:hAnsi="Times New Roman"/>
          <w:sz w:val="22"/>
          <w:szCs w:val="22"/>
        </w:rPr>
        <w:t>.</w:t>
      </w:r>
      <w:r w:rsidR="00FA2DA7" w:rsidRPr="00657980">
        <w:rPr>
          <w:rFonts w:ascii="Times New Roman" w:hAnsi="Times New Roman"/>
          <w:sz w:val="22"/>
          <w:szCs w:val="22"/>
        </w:rPr>
        <w:t>S</w:t>
      </w:r>
      <w:r w:rsidR="00E90783" w:rsidRPr="00657980">
        <w:rPr>
          <w:rFonts w:ascii="Times New Roman" w:hAnsi="Times New Roman"/>
          <w:sz w:val="22"/>
          <w:szCs w:val="22"/>
        </w:rPr>
        <w:t>.</w:t>
      </w:r>
      <w:r w:rsidR="00FA2DA7" w:rsidRPr="00657980">
        <w:rPr>
          <w:rFonts w:ascii="Times New Roman" w:hAnsi="Times New Roman"/>
          <w:sz w:val="22"/>
          <w:szCs w:val="22"/>
        </w:rPr>
        <w:t xml:space="preserve"> Department of Energy</w:t>
      </w:r>
      <w:r w:rsidR="000D230D" w:rsidRPr="00657980">
        <w:rPr>
          <w:rFonts w:ascii="Times New Roman" w:hAnsi="Times New Roman"/>
          <w:sz w:val="22"/>
          <w:szCs w:val="22"/>
        </w:rPr>
        <w:t>.</w:t>
      </w:r>
      <w:r w:rsidR="00723353" w:rsidRPr="00657980">
        <w:rPr>
          <w:rFonts w:ascii="Times New Roman" w:hAnsi="Times New Roman"/>
          <w:sz w:val="22"/>
          <w:szCs w:val="22"/>
        </w:rPr>
        <w:t xml:space="preserve"> </w:t>
      </w:r>
      <w:r w:rsidR="00FA2DA7" w:rsidRPr="00657980">
        <w:rPr>
          <w:rFonts w:ascii="Times New Roman" w:hAnsi="Times New Roman"/>
          <w:sz w:val="22"/>
          <w:szCs w:val="22"/>
        </w:rPr>
        <w:t xml:space="preserve">Work in partnership with </w:t>
      </w:r>
      <w:r w:rsidR="000D230D" w:rsidRPr="00657980">
        <w:rPr>
          <w:rFonts w:ascii="Times New Roman" w:hAnsi="Times New Roman"/>
          <w:sz w:val="22"/>
          <w:szCs w:val="22"/>
        </w:rPr>
        <w:t xml:space="preserve">the </w:t>
      </w:r>
      <w:r w:rsidR="00633D37" w:rsidRPr="00657980">
        <w:rPr>
          <w:rFonts w:ascii="Times New Roman" w:hAnsi="Times New Roman"/>
          <w:sz w:val="22"/>
          <w:szCs w:val="22"/>
        </w:rPr>
        <w:t>UC Berkeley Transportation Sustainability Research Center.</w:t>
      </w:r>
    </w:p>
    <w:p w:rsidR="00A30513" w:rsidRPr="00657980" w:rsidRDefault="006B7FB3" w:rsidP="002D10BF">
      <w:pPr>
        <w:pStyle w:val="ListParagraph"/>
        <w:numPr>
          <w:ilvl w:val="1"/>
          <w:numId w:val="12"/>
        </w:numPr>
        <w:snapToGrid w:val="0"/>
        <w:contextualSpacing w:val="0"/>
        <w:rPr>
          <w:rFonts w:ascii="Times New Roman" w:hAnsi="Times New Roman"/>
          <w:sz w:val="22"/>
          <w:szCs w:val="22"/>
        </w:rPr>
      </w:pPr>
      <w:r w:rsidRPr="00657980">
        <w:rPr>
          <w:rFonts w:ascii="Times New Roman" w:hAnsi="Times New Roman"/>
          <w:sz w:val="22"/>
          <w:szCs w:val="22"/>
        </w:rPr>
        <w:t xml:space="preserve">Direct research and analysis </w:t>
      </w:r>
      <w:r w:rsidR="00F46219" w:rsidRPr="00657980">
        <w:rPr>
          <w:rFonts w:ascii="Times New Roman" w:hAnsi="Times New Roman"/>
          <w:sz w:val="22"/>
          <w:szCs w:val="22"/>
        </w:rPr>
        <w:t>activities in</w:t>
      </w:r>
      <w:r w:rsidRPr="00657980">
        <w:rPr>
          <w:rFonts w:ascii="Times New Roman" w:hAnsi="Times New Roman"/>
          <w:sz w:val="22"/>
          <w:szCs w:val="22"/>
        </w:rPr>
        <w:t xml:space="preserve"> </w:t>
      </w:r>
      <w:r w:rsidR="00F46219" w:rsidRPr="00657980">
        <w:rPr>
          <w:rFonts w:ascii="Times New Roman" w:hAnsi="Times New Roman"/>
          <w:sz w:val="22"/>
          <w:szCs w:val="22"/>
        </w:rPr>
        <w:t>manufacturing</w:t>
      </w:r>
      <w:r w:rsidR="000D230D" w:rsidRPr="00657980">
        <w:rPr>
          <w:rFonts w:ascii="Times New Roman" w:hAnsi="Times New Roman"/>
          <w:sz w:val="22"/>
          <w:szCs w:val="22"/>
        </w:rPr>
        <w:t xml:space="preserve"> process analysis</w:t>
      </w:r>
      <w:r w:rsidR="00F46219" w:rsidRPr="00657980">
        <w:rPr>
          <w:rFonts w:ascii="Times New Roman" w:hAnsi="Times New Roman"/>
          <w:sz w:val="22"/>
          <w:szCs w:val="22"/>
        </w:rPr>
        <w:t>,</w:t>
      </w:r>
      <w:r w:rsidR="000D230D" w:rsidRPr="00657980">
        <w:rPr>
          <w:rFonts w:ascii="Times New Roman" w:hAnsi="Times New Roman"/>
          <w:sz w:val="22"/>
          <w:szCs w:val="22"/>
        </w:rPr>
        <w:t xml:space="preserve"> manufacturing cost and</w:t>
      </w:r>
      <w:r w:rsidR="00FA2DA7" w:rsidRPr="00657980">
        <w:rPr>
          <w:rFonts w:ascii="Times New Roman" w:hAnsi="Times New Roman"/>
          <w:sz w:val="22"/>
          <w:szCs w:val="22"/>
        </w:rPr>
        <w:t xml:space="preserve"> life </w:t>
      </w:r>
      <w:r w:rsidR="000D230D" w:rsidRPr="00657980">
        <w:rPr>
          <w:rFonts w:ascii="Times New Roman" w:hAnsi="Times New Roman"/>
          <w:sz w:val="22"/>
          <w:szCs w:val="22"/>
        </w:rPr>
        <w:t>cycle cost modeling</w:t>
      </w:r>
      <w:r w:rsidR="00CE45B6" w:rsidRPr="00657980">
        <w:rPr>
          <w:rFonts w:ascii="Times New Roman" w:hAnsi="Times New Roman"/>
          <w:sz w:val="22"/>
          <w:szCs w:val="22"/>
        </w:rPr>
        <w:t>, and valuation of externalities su</w:t>
      </w:r>
      <w:r w:rsidRPr="00657980">
        <w:rPr>
          <w:rFonts w:ascii="Times New Roman" w:hAnsi="Times New Roman"/>
          <w:sz w:val="22"/>
          <w:szCs w:val="22"/>
        </w:rPr>
        <w:t>ch as carbon credits and health impact</w:t>
      </w:r>
      <w:r w:rsidR="00CE45B6" w:rsidRPr="00657980">
        <w:rPr>
          <w:rFonts w:ascii="Times New Roman" w:hAnsi="Times New Roman"/>
          <w:sz w:val="22"/>
          <w:szCs w:val="22"/>
        </w:rPr>
        <w:t xml:space="preserve">s.  </w:t>
      </w:r>
    </w:p>
    <w:p w:rsidR="00B61E70" w:rsidRPr="00657980" w:rsidRDefault="00B61E70" w:rsidP="002D10BF">
      <w:pPr>
        <w:pStyle w:val="ListParagraph"/>
        <w:snapToGrid w:val="0"/>
        <w:ind w:left="1080"/>
        <w:contextualSpacing w:val="0"/>
        <w:rPr>
          <w:rFonts w:ascii="Times New Roman" w:hAnsi="Times New Roman"/>
          <w:sz w:val="22"/>
          <w:szCs w:val="22"/>
        </w:rPr>
      </w:pPr>
    </w:p>
    <w:p w:rsidR="00E90CD7" w:rsidRPr="00657980" w:rsidRDefault="009A3099" w:rsidP="00851ADC">
      <w:pPr>
        <w:pStyle w:val="ListParagraph"/>
        <w:widowControl/>
        <w:numPr>
          <w:ilvl w:val="0"/>
          <w:numId w:val="12"/>
        </w:numPr>
        <w:autoSpaceDE/>
        <w:autoSpaceDN/>
        <w:snapToGrid w:val="0"/>
        <w:contextualSpacing w:val="0"/>
        <w:rPr>
          <w:sz w:val="22"/>
          <w:szCs w:val="22"/>
        </w:rPr>
      </w:pPr>
      <w:r w:rsidRPr="00657980">
        <w:rPr>
          <w:rFonts w:ascii="Times New Roman" w:hAnsi="Times New Roman"/>
          <w:b/>
          <w:sz w:val="22"/>
          <w:szCs w:val="22"/>
        </w:rPr>
        <w:t>Awarded $</w:t>
      </w:r>
      <w:r w:rsidR="00E90CD7" w:rsidRPr="00657980">
        <w:rPr>
          <w:rFonts w:ascii="Times New Roman" w:hAnsi="Times New Roman"/>
          <w:b/>
          <w:sz w:val="22"/>
          <w:szCs w:val="22"/>
        </w:rPr>
        <w:t>6</w:t>
      </w:r>
      <w:r w:rsidRPr="00657980">
        <w:rPr>
          <w:rFonts w:ascii="Times New Roman" w:hAnsi="Times New Roman"/>
          <w:b/>
          <w:sz w:val="22"/>
          <w:szCs w:val="22"/>
        </w:rPr>
        <w:t>.</w:t>
      </w:r>
      <w:r w:rsidR="00E90CD7" w:rsidRPr="00657980">
        <w:rPr>
          <w:rFonts w:ascii="Times New Roman" w:hAnsi="Times New Roman"/>
          <w:b/>
          <w:sz w:val="22"/>
          <w:szCs w:val="22"/>
        </w:rPr>
        <w:t>4</w:t>
      </w:r>
      <w:r w:rsidR="00B61E70" w:rsidRPr="00657980">
        <w:rPr>
          <w:rFonts w:ascii="Times New Roman" w:hAnsi="Times New Roman"/>
          <w:b/>
          <w:sz w:val="22"/>
          <w:szCs w:val="22"/>
        </w:rPr>
        <w:t xml:space="preserve">6 million from the California Energy Commission and U.S. Department of Energy </w:t>
      </w:r>
      <w:r w:rsidR="00E61AF5" w:rsidRPr="00657980">
        <w:rPr>
          <w:rFonts w:ascii="Times New Roman" w:hAnsi="Times New Roman"/>
          <w:b/>
          <w:sz w:val="22"/>
          <w:szCs w:val="22"/>
        </w:rPr>
        <w:t>from 2011-201</w:t>
      </w:r>
      <w:r w:rsidR="00E90CD7" w:rsidRPr="00657980">
        <w:rPr>
          <w:rFonts w:ascii="Times New Roman" w:hAnsi="Times New Roman"/>
          <w:b/>
          <w:sz w:val="22"/>
          <w:szCs w:val="22"/>
        </w:rPr>
        <w:t>8</w:t>
      </w:r>
      <w:r w:rsidR="00E61AF5" w:rsidRPr="00657980">
        <w:rPr>
          <w:rFonts w:ascii="Times New Roman" w:hAnsi="Times New Roman"/>
          <w:sz w:val="22"/>
          <w:szCs w:val="22"/>
        </w:rPr>
        <w:t xml:space="preserve"> </w:t>
      </w:r>
      <w:r w:rsidR="00B61E70" w:rsidRPr="00657980">
        <w:rPr>
          <w:rFonts w:ascii="Times New Roman" w:hAnsi="Times New Roman"/>
          <w:sz w:val="22"/>
          <w:szCs w:val="22"/>
        </w:rPr>
        <w:t xml:space="preserve">for </w:t>
      </w:r>
      <w:r w:rsidR="00E90CD7" w:rsidRPr="00657980">
        <w:rPr>
          <w:rFonts w:ascii="Times New Roman" w:hAnsi="Times New Roman"/>
          <w:sz w:val="22"/>
          <w:szCs w:val="22"/>
        </w:rPr>
        <w:t>seven</w:t>
      </w:r>
      <w:r w:rsidR="00B61E70" w:rsidRPr="00657980">
        <w:rPr>
          <w:rFonts w:ascii="Times New Roman" w:hAnsi="Times New Roman"/>
          <w:sz w:val="22"/>
          <w:szCs w:val="22"/>
        </w:rPr>
        <w:t xml:space="preserve"> GHG mitigation and adaption-related proposals</w:t>
      </w:r>
      <w:r w:rsidR="00E61AF5" w:rsidRPr="00657980">
        <w:rPr>
          <w:rFonts w:ascii="Times New Roman" w:hAnsi="Times New Roman"/>
          <w:sz w:val="22"/>
          <w:szCs w:val="22"/>
        </w:rPr>
        <w:t>.</w:t>
      </w:r>
    </w:p>
    <w:p w:rsidR="009A3099" w:rsidRPr="00657980" w:rsidRDefault="009A3099">
      <w:pPr>
        <w:pStyle w:val="ListParagraph"/>
        <w:widowControl/>
        <w:numPr>
          <w:ilvl w:val="1"/>
          <w:numId w:val="12"/>
        </w:numPr>
        <w:autoSpaceDE/>
        <w:autoSpaceDN/>
        <w:snapToGrid w:val="0"/>
        <w:contextualSpacing w:val="0"/>
        <w:rPr>
          <w:rFonts w:ascii="Times New Roman" w:hAnsi="Times New Roman"/>
          <w:sz w:val="22"/>
          <w:szCs w:val="22"/>
        </w:rPr>
      </w:pPr>
      <w:r w:rsidRPr="00657980">
        <w:rPr>
          <w:rFonts w:ascii="Times New Roman" w:hAnsi="Times New Roman"/>
          <w:sz w:val="22"/>
          <w:szCs w:val="22"/>
        </w:rPr>
        <w:t xml:space="preserve">Recent research projects funded </w:t>
      </w:r>
      <w:r w:rsidR="00E90CD7" w:rsidRPr="00657980">
        <w:rPr>
          <w:rFonts w:ascii="Times New Roman" w:hAnsi="Times New Roman"/>
          <w:sz w:val="22"/>
          <w:szCs w:val="22"/>
        </w:rPr>
        <w:t xml:space="preserve">include “CAL-THRIVES: A California Toolkit for Heat Resiliency In Vulnerable Environments for the California Strategic Growth Council; and “Building Healthier and More Energy-Efficient Communities in Fresno and the Central Valley”, </w:t>
      </w:r>
      <w:r w:rsidRPr="00657980">
        <w:rPr>
          <w:rFonts w:ascii="Times New Roman" w:hAnsi="Times New Roman"/>
          <w:sz w:val="22"/>
          <w:szCs w:val="22"/>
        </w:rPr>
        <w:t xml:space="preserve"> Zero Net Energy new home cost effectiveness</w:t>
      </w:r>
      <w:r w:rsidR="00E90CD7" w:rsidRPr="00657980">
        <w:rPr>
          <w:rFonts w:ascii="Times New Roman" w:hAnsi="Times New Roman"/>
          <w:sz w:val="22"/>
          <w:szCs w:val="22"/>
        </w:rPr>
        <w:t xml:space="preserve">, </w:t>
      </w:r>
      <w:r w:rsidRPr="00657980">
        <w:rPr>
          <w:rFonts w:ascii="Times New Roman" w:hAnsi="Times New Roman"/>
          <w:sz w:val="22"/>
          <w:szCs w:val="22"/>
        </w:rPr>
        <w:t>and analysis of the benefits and challenges in the deployment of low GWP A3 refrigerants in residential and commercial cooling equipment</w:t>
      </w:r>
      <w:r w:rsidR="00E90CD7" w:rsidRPr="00657980">
        <w:rPr>
          <w:rFonts w:ascii="Times New Roman" w:hAnsi="Times New Roman"/>
          <w:sz w:val="22"/>
          <w:szCs w:val="22"/>
        </w:rPr>
        <w:t xml:space="preserve"> for the California Energy Commission.</w:t>
      </w:r>
    </w:p>
    <w:p w:rsidR="00B61E70" w:rsidRPr="00657980" w:rsidRDefault="00B61E70" w:rsidP="002D10BF">
      <w:pPr>
        <w:pStyle w:val="ListParagraph"/>
        <w:widowControl/>
        <w:numPr>
          <w:ilvl w:val="1"/>
          <w:numId w:val="12"/>
        </w:numPr>
        <w:autoSpaceDE/>
        <w:autoSpaceDN/>
        <w:snapToGrid w:val="0"/>
        <w:contextualSpacing w:val="0"/>
        <w:rPr>
          <w:rFonts w:ascii="Times New Roman" w:hAnsi="Times New Roman"/>
          <w:sz w:val="22"/>
          <w:szCs w:val="22"/>
        </w:rPr>
      </w:pPr>
      <w:r w:rsidRPr="00657980">
        <w:rPr>
          <w:rFonts w:ascii="Times New Roman" w:hAnsi="Times New Roman"/>
          <w:sz w:val="22"/>
          <w:szCs w:val="22"/>
        </w:rPr>
        <w:t>Developed partnerships with industry consultants E3, Davis Energy Group, and Strategic Analysis, with researchers at UC Berkeley and with industry partner Ballard Power Systems.</w:t>
      </w:r>
    </w:p>
    <w:p w:rsidR="00B61E70" w:rsidRPr="00657980" w:rsidRDefault="00B61E70" w:rsidP="002D10BF">
      <w:pPr>
        <w:adjustRightInd w:val="0"/>
        <w:snapToGrid w:val="0"/>
        <w:rPr>
          <w:sz w:val="22"/>
          <w:szCs w:val="22"/>
        </w:rPr>
      </w:pPr>
    </w:p>
    <w:p w:rsidR="00964CBC" w:rsidRPr="00657980" w:rsidRDefault="00964CBC" w:rsidP="002D10BF">
      <w:pPr>
        <w:pStyle w:val="Heading1"/>
        <w:adjustRightInd w:val="0"/>
        <w:snapToGrid w:val="0"/>
        <w:rPr>
          <w:sz w:val="22"/>
          <w:szCs w:val="22"/>
        </w:rPr>
      </w:pPr>
    </w:p>
    <w:p w:rsidR="003D3F93" w:rsidRPr="00657980" w:rsidRDefault="003D3F93" w:rsidP="002D10BF">
      <w:pPr>
        <w:pStyle w:val="Heading1"/>
        <w:adjustRightInd w:val="0"/>
        <w:snapToGrid w:val="0"/>
        <w:rPr>
          <w:sz w:val="22"/>
          <w:szCs w:val="22"/>
        </w:rPr>
      </w:pPr>
      <w:r w:rsidRPr="00657980">
        <w:rPr>
          <w:sz w:val="22"/>
          <w:szCs w:val="22"/>
        </w:rPr>
        <w:t>UNIVERSITY OF CALIFORNIA, BERKELEY</w:t>
      </w:r>
      <w:r w:rsidRPr="00657980">
        <w:rPr>
          <w:sz w:val="22"/>
          <w:szCs w:val="22"/>
        </w:rPr>
        <w:tab/>
      </w:r>
      <w:r w:rsidRPr="00657980">
        <w:rPr>
          <w:sz w:val="22"/>
          <w:szCs w:val="22"/>
        </w:rPr>
        <w:tab/>
      </w:r>
      <w:r w:rsidRPr="00657980">
        <w:rPr>
          <w:sz w:val="22"/>
          <w:szCs w:val="22"/>
        </w:rPr>
        <w:tab/>
      </w:r>
      <w:r w:rsidRPr="00657980">
        <w:rPr>
          <w:sz w:val="22"/>
          <w:szCs w:val="22"/>
        </w:rPr>
        <w:tab/>
      </w:r>
      <w:r w:rsidRPr="00657980">
        <w:rPr>
          <w:sz w:val="22"/>
          <w:szCs w:val="22"/>
        </w:rPr>
        <w:tab/>
      </w:r>
      <w:r w:rsidRPr="00657980">
        <w:rPr>
          <w:b w:val="0"/>
          <w:sz w:val="22"/>
          <w:szCs w:val="22"/>
        </w:rPr>
        <w:t>2009-2010</w:t>
      </w:r>
    </w:p>
    <w:p w:rsidR="0051292F" w:rsidRPr="00657980" w:rsidRDefault="0051292F" w:rsidP="002D10BF">
      <w:pPr>
        <w:pStyle w:val="Heading1"/>
        <w:adjustRightInd w:val="0"/>
        <w:snapToGrid w:val="0"/>
        <w:rPr>
          <w:sz w:val="22"/>
          <w:szCs w:val="22"/>
        </w:rPr>
      </w:pPr>
      <w:r w:rsidRPr="00657980">
        <w:rPr>
          <w:sz w:val="22"/>
          <w:szCs w:val="22"/>
        </w:rPr>
        <w:t>Research Fellow, Renewable and Appropriate Energy Laborat</w:t>
      </w:r>
      <w:r w:rsidR="003D3F93" w:rsidRPr="00657980">
        <w:rPr>
          <w:sz w:val="22"/>
          <w:szCs w:val="22"/>
        </w:rPr>
        <w:t>ory, Energy and Resources Group</w:t>
      </w:r>
      <w:r w:rsidRPr="00657980">
        <w:rPr>
          <w:sz w:val="22"/>
          <w:szCs w:val="22"/>
        </w:rPr>
        <w:t xml:space="preserve"> </w:t>
      </w:r>
    </w:p>
    <w:p w:rsidR="004F5E15" w:rsidRPr="00657980" w:rsidRDefault="004F5E15" w:rsidP="002D10BF">
      <w:pPr>
        <w:rPr>
          <w:sz w:val="22"/>
          <w:szCs w:val="22"/>
        </w:rPr>
      </w:pPr>
    </w:p>
    <w:p w:rsidR="0051292F" w:rsidRPr="00657980" w:rsidRDefault="0051292F" w:rsidP="002D10BF">
      <w:pPr>
        <w:numPr>
          <w:ilvl w:val="0"/>
          <w:numId w:val="10"/>
        </w:numPr>
        <w:adjustRightInd w:val="0"/>
        <w:snapToGrid w:val="0"/>
        <w:rPr>
          <w:sz w:val="22"/>
          <w:szCs w:val="22"/>
        </w:rPr>
      </w:pPr>
      <w:r w:rsidRPr="00657980">
        <w:rPr>
          <w:sz w:val="22"/>
          <w:szCs w:val="22"/>
        </w:rPr>
        <w:t xml:space="preserve">Produced employment and economic analysis for </w:t>
      </w:r>
      <w:r w:rsidR="00A633E8" w:rsidRPr="00657980">
        <w:rPr>
          <w:sz w:val="22"/>
          <w:szCs w:val="22"/>
        </w:rPr>
        <w:t xml:space="preserve">Property Assessed Clean Energy </w:t>
      </w:r>
      <w:r w:rsidR="00B61E70" w:rsidRPr="00657980">
        <w:rPr>
          <w:sz w:val="22"/>
          <w:szCs w:val="22"/>
        </w:rPr>
        <w:t>(</w:t>
      </w:r>
      <w:r w:rsidRPr="00657980">
        <w:rPr>
          <w:sz w:val="22"/>
          <w:szCs w:val="22"/>
        </w:rPr>
        <w:t>PACE</w:t>
      </w:r>
      <w:r w:rsidR="00B61E70" w:rsidRPr="00657980">
        <w:rPr>
          <w:sz w:val="22"/>
          <w:szCs w:val="22"/>
        </w:rPr>
        <w:t>)</w:t>
      </w:r>
      <w:r w:rsidRPr="00657980">
        <w:rPr>
          <w:sz w:val="22"/>
          <w:szCs w:val="22"/>
        </w:rPr>
        <w:t xml:space="preserve"> Clean Energy Financing </w:t>
      </w:r>
      <w:r w:rsidR="00A03E65" w:rsidRPr="00657980">
        <w:rPr>
          <w:sz w:val="22"/>
          <w:szCs w:val="22"/>
        </w:rPr>
        <w:t xml:space="preserve">Bill AB77.  Part of </w:t>
      </w:r>
      <w:r w:rsidR="00FB4356" w:rsidRPr="00657980">
        <w:rPr>
          <w:sz w:val="22"/>
          <w:szCs w:val="22"/>
        </w:rPr>
        <w:t xml:space="preserve">a </w:t>
      </w:r>
      <w:r w:rsidRPr="00657980">
        <w:rPr>
          <w:sz w:val="22"/>
          <w:szCs w:val="22"/>
        </w:rPr>
        <w:t>team that met with state assembly</w:t>
      </w:r>
      <w:r w:rsidR="00E5754E" w:rsidRPr="00657980">
        <w:rPr>
          <w:sz w:val="22"/>
          <w:szCs w:val="22"/>
        </w:rPr>
        <w:t xml:space="preserve"> </w:t>
      </w:r>
      <w:r w:rsidRPr="00657980">
        <w:rPr>
          <w:sz w:val="22"/>
          <w:szCs w:val="22"/>
        </w:rPr>
        <w:t xml:space="preserve">staff to discuss </w:t>
      </w:r>
      <w:r w:rsidR="00E90783" w:rsidRPr="00657980">
        <w:rPr>
          <w:sz w:val="22"/>
          <w:szCs w:val="22"/>
        </w:rPr>
        <w:t xml:space="preserve">passage of the </w:t>
      </w:r>
      <w:r w:rsidRPr="00657980">
        <w:rPr>
          <w:sz w:val="22"/>
          <w:szCs w:val="22"/>
        </w:rPr>
        <w:t>bill</w:t>
      </w:r>
      <w:r w:rsidR="00D95F98" w:rsidRPr="00657980">
        <w:rPr>
          <w:sz w:val="22"/>
          <w:szCs w:val="22"/>
        </w:rPr>
        <w:t xml:space="preserve"> which was</w:t>
      </w:r>
      <w:r w:rsidR="00E90783" w:rsidRPr="00657980">
        <w:rPr>
          <w:sz w:val="22"/>
          <w:szCs w:val="22"/>
        </w:rPr>
        <w:t xml:space="preserve"> </w:t>
      </w:r>
      <w:r w:rsidR="00EE33D7" w:rsidRPr="00657980">
        <w:rPr>
          <w:sz w:val="22"/>
          <w:szCs w:val="22"/>
        </w:rPr>
        <w:t>s</w:t>
      </w:r>
      <w:r w:rsidRPr="00657980">
        <w:rPr>
          <w:sz w:val="22"/>
          <w:szCs w:val="22"/>
        </w:rPr>
        <w:t xml:space="preserve">igned into law </w:t>
      </w:r>
      <w:r w:rsidR="00D95F98" w:rsidRPr="00657980">
        <w:rPr>
          <w:sz w:val="22"/>
          <w:szCs w:val="22"/>
        </w:rPr>
        <w:t xml:space="preserve">in </w:t>
      </w:r>
      <w:r w:rsidRPr="00657980">
        <w:rPr>
          <w:sz w:val="22"/>
          <w:szCs w:val="22"/>
        </w:rPr>
        <w:t xml:space="preserve">April 2010. </w:t>
      </w:r>
    </w:p>
    <w:p w:rsidR="0051292F" w:rsidRPr="00657980" w:rsidRDefault="0051292F" w:rsidP="002D10BF">
      <w:pPr>
        <w:numPr>
          <w:ilvl w:val="0"/>
          <w:numId w:val="10"/>
        </w:numPr>
        <w:adjustRightInd w:val="0"/>
        <w:snapToGrid w:val="0"/>
        <w:rPr>
          <w:sz w:val="22"/>
          <w:szCs w:val="22"/>
        </w:rPr>
      </w:pPr>
      <w:r w:rsidRPr="00657980">
        <w:rPr>
          <w:sz w:val="22"/>
          <w:szCs w:val="22"/>
        </w:rPr>
        <w:lastRenderedPageBreak/>
        <w:t xml:space="preserve">Lead author of employment and economic analysis for </w:t>
      </w:r>
      <w:r w:rsidR="00E90783" w:rsidRPr="00657980">
        <w:rPr>
          <w:sz w:val="22"/>
          <w:szCs w:val="22"/>
        </w:rPr>
        <w:t xml:space="preserve">a </w:t>
      </w:r>
      <w:r w:rsidRPr="00657980">
        <w:rPr>
          <w:sz w:val="22"/>
          <w:szCs w:val="22"/>
        </w:rPr>
        <w:t>feed</w:t>
      </w:r>
      <w:r w:rsidR="00FB4356" w:rsidRPr="00657980">
        <w:rPr>
          <w:sz w:val="22"/>
          <w:szCs w:val="22"/>
        </w:rPr>
        <w:t>-</w:t>
      </w:r>
      <w:r w:rsidRPr="00657980">
        <w:rPr>
          <w:sz w:val="22"/>
          <w:szCs w:val="22"/>
        </w:rPr>
        <w:t>in</w:t>
      </w:r>
      <w:r w:rsidR="00FB4356" w:rsidRPr="00657980">
        <w:rPr>
          <w:sz w:val="22"/>
          <w:szCs w:val="22"/>
        </w:rPr>
        <w:t>-</w:t>
      </w:r>
      <w:r w:rsidRPr="00657980">
        <w:rPr>
          <w:sz w:val="22"/>
          <w:szCs w:val="22"/>
        </w:rPr>
        <w:t>tariff proposal</w:t>
      </w:r>
      <w:r w:rsidR="008F1718" w:rsidRPr="00657980">
        <w:rPr>
          <w:sz w:val="22"/>
          <w:szCs w:val="22"/>
        </w:rPr>
        <w:t xml:space="preserve"> sponsored by </w:t>
      </w:r>
      <w:r w:rsidR="00FB4356" w:rsidRPr="00657980">
        <w:rPr>
          <w:sz w:val="22"/>
          <w:szCs w:val="22"/>
        </w:rPr>
        <w:t xml:space="preserve">the </w:t>
      </w:r>
      <w:r w:rsidR="008F1718" w:rsidRPr="00657980">
        <w:rPr>
          <w:sz w:val="22"/>
          <w:szCs w:val="22"/>
        </w:rPr>
        <w:t>Feed-</w:t>
      </w:r>
      <w:r w:rsidR="00C80120" w:rsidRPr="00657980">
        <w:rPr>
          <w:sz w:val="22"/>
          <w:szCs w:val="22"/>
        </w:rPr>
        <w:t xml:space="preserve">In Tariff </w:t>
      </w:r>
      <w:r w:rsidR="00EE33D7" w:rsidRPr="00657980">
        <w:rPr>
          <w:sz w:val="22"/>
          <w:szCs w:val="22"/>
        </w:rPr>
        <w:t>Coalition</w:t>
      </w:r>
      <w:r w:rsidRPr="00657980">
        <w:rPr>
          <w:sz w:val="22"/>
          <w:szCs w:val="22"/>
        </w:rPr>
        <w:t xml:space="preserve">. </w:t>
      </w:r>
      <w:r w:rsidR="00E90783" w:rsidRPr="00657980">
        <w:rPr>
          <w:sz w:val="22"/>
          <w:szCs w:val="22"/>
        </w:rPr>
        <w:t>Conducted a d</w:t>
      </w:r>
      <w:r w:rsidRPr="00657980">
        <w:rPr>
          <w:sz w:val="22"/>
          <w:szCs w:val="22"/>
        </w:rPr>
        <w:t xml:space="preserve">etailed study of renewable energy costs, electricity avoided costs, associated employment, ratepayer impacts, and revenues to the state. </w:t>
      </w:r>
    </w:p>
    <w:p w:rsidR="0051292F" w:rsidRPr="00657980" w:rsidRDefault="003D3FE1" w:rsidP="002D10BF">
      <w:pPr>
        <w:numPr>
          <w:ilvl w:val="0"/>
          <w:numId w:val="10"/>
        </w:numPr>
        <w:adjustRightInd w:val="0"/>
        <w:snapToGrid w:val="0"/>
        <w:rPr>
          <w:b/>
          <w:sz w:val="22"/>
          <w:szCs w:val="22"/>
        </w:rPr>
      </w:pPr>
      <w:r w:rsidRPr="00657980">
        <w:rPr>
          <w:sz w:val="22"/>
          <w:szCs w:val="22"/>
        </w:rPr>
        <w:t>Lead a</w:t>
      </w:r>
      <w:r w:rsidR="0051292F" w:rsidRPr="00657980">
        <w:rPr>
          <w:sz w:val="22"/>
          <w:szCs w:val="22"/>
        </w:rPr>
        <w:t xml:space="preserve">uthor of </w:t>
      </w:r>
      <w:r w:rsidR="00FB4356" w:rsidRPr="00657980">
        <w:rPr>
          <w:sz w:val="22"/>
          <w:szCs w:val="22"/>
        </w:rPr>
        <w:t xml:space="preserve">a </w:t>
      </w:r>
      <w:r w:rsidR="0051292F" w:rsidRPr="00657980">
        <w:rPr>
          <w:sz w:val="22"/>
          <w:szCs w:val="22"/>
        </w:rPr>
        <w:t>meta-study</w:t>
      </w:r>
      <w:r w:rsidRPr="00657980">
        <w:rPr>
          <w:sz w:val="22"/>
          <w:szCs w:val="22"/>
        </w:rPr>
        <w:t xml:space="preserve"> of </w:t>
      </w:r>
      <w:r w:rsidR="0051292F" w:rsidRPr="00657980">
        <w:rPr>
          <w:sz w:val="22"/>
          <w:szCs w:val="22"/>
        </w:rPr>
        <w:t>employment in renewable energy, energy efficiency</w:t>
      </w:r>
      <w:r w:rsidR="00FB4356" w:rsidRPr="00657980">
        <w:rPr>
          <w:sz w:val="22"/>
          <w:szCs w:val="22"/>
        </w:rPr>
        <w:t>,</w:t>
      </w:r>
      <w:r w:rsidR="0051292F" w:rsidRPr="00657980">
        <w:rPr>
          <w:sz w:val="22"/>
          <w:szCs w:val="22"/>
        </w:rPr>
        <w:t xml:space="preserve"> and low carbon supply technologies.  Developed </w:t>
      </w:r>
      <w:r w:rsidR="00E90783" w:rsidRPr="00657980">
        <w:rPr>
          <w:sz w:val="22"/>
          <w:szCs w:val="22"/>
        </w:rPr>
        <w:t xml:space="preserve">an </w:t>
      </w:r>
      <w:r w:rsidR="0051292F" w:rsidRPr="00657980">
        <w:rPr>
          <w:sz w:val="22"/>
          <w:szCs w:val="22"/>
        </w:rPr>
        <w:t xml:space="preserve">analytical model for cumulative employment to 2030 as a function of supply sources and demand scenarios.  </w:t>
      </w:r>
    </w:p>
    <w:p w:rsidR="00B61E70" w:rsidRPr="00657980" w:rsidRDefault="00B61E70" w:rsidP="002D10BF">
      <w:pPr>
        <w:pStyle w:val="Heading1"/>
        <w:adjustRightInd w:val="0"/>
        <w:snapToGrid w:val="0"/>
        <w:rPr>
          <w:sz w:val="22"/>
          <w:szCs w:val="22"/>
        </w:rPr>
      </w:pPr>
    </w:p>
    <w:p w:rsidR="003D3F93" w:rsidRPr="00657980" w:rsidRDefault="003D3F93" w:rsidP="002D10BF">
      <w:pPr>
        <w:pStyle w:val="Heading1"/>
        <w:adjustRightInd w:val="0"/>
        <w:snapToGrid w:val="0"/>
        <w:rPr>
          <w:sz w:val="22"/>
          <w:szCs w:val="22"/>
        </w:rPr>
      </w:pPr>
      <w:r w:rsidRPr="00657980">
        <w:rPr>
          <w:sz w:val="22"/>
          <w:szCs w:val="22"/>
        </w:rPr>
        <w:t>INTEL CORPORATION</w:t>
      </w:r>
      <w:r w:rsidRPr="00657980">
        <w:rPr>
          <w:sz w:val="22"/>
          <w:szCs w:val="22"/>
        </w:rPr>
        <w:tab/>
      </w:r>
      <w:r w:rsidRPr="00657980">
        <w:rPr>
          <w:sz w:val="22"/>
          <w:szCs w:val="22"/>
        </w:rPr>
        <w:tab/>
      </w:r>
      <w:r w:rsidRPr="00657980">
        <w:rPr>
          <w:sz w:val="22"/>
          <w:szCs w:val="22"/>
        </w:rPr>
        <w:tab/>
      </w:r>
      <w:r w:rsidRPr="00657980">
        <w:rPr>
          <w:sz w:val="22"/>
          <w:szCs w:val="22"/>
        </w:rPr>
        <w:tab/>
      </w:r>
      <w:r w:rsidRPr="00657980">
        <w:rPr>
          <w:sz w:val="22"/>
          <w:szCs w:val="22"/>
        </w:rPr>
        <w:tab/>
      </w:r>
      <w:r w:rsidRPr="00657980">
        <w:rPr>
          <w:sz w:val="22"/>
          <w:szCs w:val="22"/>
        </w:rPr>
        <w:tab/>
      </w:r>
      <w:r w:rsidRPr="00657980">
        <w:rPr>
          <w:sz w:val="22"/>
          <w:szCs w:val="22"/>
        </w:rPr>
        <w:tab/>
      </w:r>
      <w:r w:rsidRPr="00657980">
        <w:rPr>
          <w:sz w:val="22"/>
          <w:szCs w:val="22"/>
        </w:rPr>
        <w:tab/>
      </w:r>
      <w:r w:rsidRPr="00657980">
        <w:rPr>
          <w:b w:val="0"/>
          <w:sz w:val="22"/>
          <w:szCs w:val="22"/>
        </w:rPr>
        <w:t>1995-2007</w:t>
      </w:r>
    </w:p>
    <w:p w:rsidR="004F5E15" w:rsidRPr="00657980" w:rsidRDefault="003D3F93" w:rsidP="002D10BF">
      <w:pPr>
        <w:pStyle w:val="Heading1"/>
        <w:adjustRightInd w:val="0"/>
        <w:snapToGrid w:val="0"/>
        <w:rPr>
          <w:sz w:val="22"/>
          <w:szCs w:val="22"/>
        </w:rPr>
      </w:pPr>
      <w:r w:rsidRPr="00657980">
        <w:rPr>
          <w:sz w:val="22"/>
          <w:szCs w:val="22"/>
        </w:rPr>
        <w:t xml:space="preserve">Process Integration Manager, </w:t>
      </w:r>
      <w:r w:rsidR="006071AA" w:rsidRPr="00657980">
        <w:rPr>
          <w:sz w:val="22"/>
          <w:szCs w:val="22"/>
        </w:rPr>
        <w:t>California Technology and Manufacturing Division</w:t>
      </w:r>
    </w:p>
    <w:p w:rsidR="00C97730" w:rsidRPr="00657980" w:rsidRDefault="00C97730" w:rsidP="002D10BF">
      <w:pPr>
        <w:pStyle w:val="Heading1"/>
        <w:adjustRightInd w:val="0"/>
        <w:snapToGrid w:val="0"/>
        <w:rPr>
          <w:sz w:val="22"/>
          <w:szCs w:val="22"/>
        </w:rPr>
      </w:pPr>
    </w:p>
    <w:p w:rsidR="00FB4356" w:rsidRPr="00657980" w:rsidRDefault="00A555D3" w:rsidP="002D10BF">
      <w:pPr>
        <w:numPr>
          <w:ilvl w:val="0"/>
          <w:numId w:val="1"/>
        </w:numPr>
        <w:adjustRightInd w:val="0"/>
        <w:snapToGrid w:val="0"/>
        <w:rPr>
          <w:sz w:val="22"/>
          <w:szCs w:val="22"/>
        </w:rPr>
      </w:pPr>
      <w:r w:rsidRPr="00657980">
        <w:rPr>
          <w:sz w:val="22"/>
          <w:szCs w:val="22"/>
        </w:rPr>
        <w:t>Key decision-maker in setting program technology direction. Built high level development plans, set milestones and summarized key recommendations, progress</w:t>
      </w:r>
      <w:r w:rsidR="00D95F98" w:rsidRPr="00657980">
        <w:rPr>
          <w:sz w:val="22"/>
          <w:szCs w:val="22"/>
        </w:rPr>
        <w:t>,</w:t>
      </w:r>
      <w:r w:rsidRPr="00657980">
        <w:rPr>
          <w:sz w:val="22"/>
          <w:szCs w:val="22"/>
        </w:rPr>
        <w:t xml:space="preserve"> and risk assessment.</w:t>
      </w:r>
    </w:p>
    <w:p w:rsidR="00A555D3" w:rsidRPr="00657980" w:rsidRDefault="00A555D3" w:rsidP="002D10BF">
      <w:pPr>
        <w:numPr>
          <w:ilvl w:val="0"/>
          <w:numId w:val="1"/>
        </w:numPr>
        <w:adjustRightInd w:val="0"/>
        <w:snapToGrid w:val="0"/>
        <w:rPr>
          <w:sz w:val="22"/>
          <w:szCs w:val="22"/>
        </w:rPr>
      </w:pPr>
      <w:r w:rsidRPr="00657980">
        <w:rPr>
          <w:sz w:val="22"/>
          <w:szCs w:val="22"/>
        </w:rPr>
        <w:t xml:space="preserve">Chaired and directed large meetings with multiple stakeholders including </w:t>
      </w:r>
      <w:r w:rsidR="000258E2" w:rsidRPr="00657980">
        <w:rPr>
          <w:sz w:val="22"/>
          <w:szCs w:val="22"/>
        </w:rPr>
        <w:t xml:space="preserve">the </w:t>
      </w:r>
      <w:r w:rsidRPr="00657980">
        <w:rPr>
          <w:sz w:val="22"/>
          <w:szCs w:val="22"/>
        </w:rPr>
        <w:t>Yield Group,</w:t>
      </w:r>
      <w:r w:rsidR="003D3FE1" w:rsidRPr="00657980">
        <w:rPr>
          <w:sz w:val="22"/>
          <w:szCs w:val="22"/>
        </w:rPr>
        <w:t xml:space="preserve"> Process Engineering Group, Reliability Group, and </w:t>
      </w:r>
      <w:r w:rsidRPr="00657980">
        <w:rPr>
          <w:sz w:val="22"/>
          <w:szCs w:val="22"/>
        </w:rPr>
        <w:t xml:space="preserve">Product Development Team. </w:t>
      </w:r>
    </w:p>
    <w:p w:rsidR="003F6708" w:rsidRPr="00657980" w:rsidRDefault="00246C51" w:rsidP="002D10BF">
      <w:pPr>
        <w:numPr>
          <w:ilvl w:val="0"/>
          <w:numId w:val="1"/>
        </w:numPr>
        <w:adjustRightInd w:val="0"/>
        <w:snapToGrid w:val="0"/>
        <w:rPr>
          <w:sz w:val="22"/>
          <w:szCs w:val="22"/>
        </w:rPr>
      </w:pPr>
      <w:r w:rsidRPr="00657980">
        <w:rPr>
          <w:sz w:val="22"/>
          <w:szCs w:val="22"/>
        </w:rPr>
        <w:t>Proposed and implemented</w:t>
      </w:r>
      <w:r w:rsidR="00CC300C" w:rsidRPr="00657980">
        <w:rPr>
          <w:sz w:val="22"/>
          <w:szCs w:val="22"/>
        </w:rPr>
        <w:t xml:space="preserve"> several technological innovations to overcome key technical challenges</w:t>
      </w:r>
      <w:r w:rsidR="00D95F98" w:rsidRPr="00657980">
        <w:rPr>
          <w:sz w:val="22"/>
          <w:szCs w:val="22"/>
        </w:rPr>
        <w:t>. F</w:t>
      </w:r>
      <w:r w:rsidR="008900A7" w:rsidRPr="00657980">
        <w:rPr>
          <w:sz w:val="22"/>
          <w:szCs w:val="22"/>
        </w:rPr>
        <w:t>iled three patents</w:t>
      </w:r>
      <w:r w:rsidR="00CC300C" w:rsidRPr="00657980">
        <w:rPr>
          <w:sz w:val="22"/>
          <w:szCs w:val="22"/>
        </w:rPr>
        <w:t>. Presented novel flash technology at a leading international semiconductor conference in Japan.</w:t>
      </w:r>
    </w:p>
    <w:p w:rsidR="008D271B" w:rsidRPr="00657980" w:rsidRDefault="008D271B" w:rsidP="002D10BF">
      <w:pPr>
        <w:numPr>
          <w:ilvl w:val="0"/>
          <w:numId w:val="6"/>
        </w:numPr>
        <w:adjustRightInd w:val="0"/>
        <w:snapToGrid w:val="0"/>
        <w:rPr>
          <w:sz w:val="22"/>
          <w:szCs w:val="22"/>
        </w:rPr>
      </w:pPr>
      <w:r w:rsidRPr="00657980">
        <w:rPr>
          <w:sz w:val="22"/>
          <w:szCs w:val="22"/>
        </w:rPr>
        <w:t xml:space="preserve">Co-led team to the world’s first demonstration and high volume manufacturing of 3GHz microprocessor. Led team of engineers and product managers across four factory sites to develop new transistor architecture and successfully ramp to high volume manufacturing. </w:t>
      </w:r>
    </w:p>
    <w:p w:rsidR="0018277B" w:rsidRPr="00657980" w:rsidRDefault="00D95F98" w:rsidP="002D10BF">
      <w:pPr>
        <w:numPr>
          <w:ilvl w:val="0"/>
          <w:numId w:val="6"/>
        </w:numPr>
        <w:adjustRightInd w:val="0"/>
        <w:snapToGrid w:val="0"/>
        <w:rPr>
          <w:sz w:val="22"/>
          <w:szCs w:val="22"/>
        </w:rPr>
      </w:pPr>
      <w:r w:rsidRPr="00657980">
        <w:rPr>
          <w:sz w:val="22"/>
          <w:szCs w:val="22"/>
        </w:rPr>
        <w:t xml:space="preserve">Two-time recipient of </w:t>
      </w:r>
      <w:r w:rsidR="00B05563" w:rsidRPr="00657980">
        <w:rPr>
          <w:sz w:val="22"/>
          <w:szCs w:val="22"/>
        </w:rPr>
        <w:t>the Intel Achievement Award</w:t>
      </w:r>
      <w:r w:rsidRPr="00657980">
        <w:rPr>
          <w:sz w:val="22"/>
          <w:szCs w:val="22"/>
        </w:rPr>
        <w:t>,</w:t>
      </w:r>
      <w:r w:rsidR="000C05A0" w:rsidRPr="00657980">
        <w:rPr>
          <w:sz w:val="22"/>
          <w:szCs w:val="22"/>
        </w:rPr>
        <w:t xml:space="preserve"> for developing</w:t>
      </w:r>
      <w:r w:rsidR="00B05563" w:rsidRPr="00657980">
        <w:rPr>
          <w:sz w:val="22"/>
          <w:szCs w:val="22"/>
        </w:rPr>
        <w:t xml:space="preserve"> industry-leading microprocessor technology </w:t>
      </w:r>
      <w:r w:rsidRPr="00657980">
        <w:rPr>
          <w:sz w:val="22"/>
          <w:szCs w:val="22"/>
        </w:rPr>
        <w:t>(</w:t>
      </w:r>
      <w:r w:rsidR="00B05563" w:rsidRPr="00657980">
        <w:rPr>
          <w:sz w:val="22"/>
          <w:szCs w:val="22"/>
        </w:rPr>
        <w:t>2003</w:t>
      </w:r>
      <w:r w:rsidRPr="00657980">
        <w:rPr>
          <w:sz w:val="22"/>
          <w:szCs w:val="22"/>
        </w:rPr>
        <w:t>)</w:t>
      </w:r>
      <w:r w:rsidR="00B05563" w:rsidRPr="00657980">
        <w:rPr>
          <w:sz w:val="22"/>
          <w:szCs w:val="22"/>
        </w:rPr>
        <w:t xml:space="preserve"> and f</w:t>
      </w:r>
      <w:r w:rsidR="000C05A0" w:rsidRPr="00657980">
        <w:rPr>
          <w:sz w:val="22"/>
          <w:szCs w:val="22"/>
        </w:rPr>
        <w:t>or developing</w:t>
      </w:r>
      <w:r w:rsidR="00B05563" w:rsidRPr="00657980">
        <w:rPr>
          <w:sz w:val="22"/>
          <w:szCs w:val="22"/>
        </w:rPr>
        <w:t xml:space="preserve"> high-density memory technology </w:t>
      </w:r>
      <w:r w:rsidRPr="00657980">
        <w:rPr>
          <w:sz w:val="22"/>
          <w:szCs w:val="22"/>
        </w:rPr>
        <w:t>(</w:t>
      </w:r>
      <w:r w:rsidR="00B05563" w:rsidRPr="00657980">
        <w:rPr>
          <w:sz w:val="22"/>
          <w:szCs w:val="22"/>
        </w:rPr>
        <w:t>2007</w:t>
      </w:r>
      <w:r w:rsidRPr="00657980">
        <w:rPr>
          <w:sz w:val="22"/>
          <w:szCs w:val="22"/>
        </w:rPr>
        <w:t>)</w:t>
      </w:r>
      <w:r w:rsidR="00B05563" w:rsidRPr="00657980">
        <w:rPr>
          <w:sz w:val="22"/>
          <w:szCs w:val="22"/>
        </w:rPr>
        <w:t>.</w:t>
      </w:r>
    </w:p>
    <w:p w:rsidR="00B05563" w:rsidRPr="00657980" w:rsidRDefault="00B05563" w:rsidP="002D10BF">
      <w:pPr>
        <w:adjustRightInd w:val="0"/>
        <w:snapToGrid w:val="0"/>
        <w:rPr>
          <w:sz w:val="22"/>
          <w:szCs w:val="22"/>
        </w:rPr>
      </w:pPr>
    </w:p>
    <w:p w:rsidR="00B72BD5" w:rsidRPr="00657980" w:rsidRDefault="00B72BD5" w:rsidP="002D10BF">
      <w:pPr>
        <w:pStyle w:val="Heading1"/>
        <w:adjustRightInd w:val="0"/>
        <w:snapToGrid w:val="0"/>
        <w:rPr>
          <w:sz w:val="22"/>
          <w:szCs w:val="22"/>
        </w:rPr>
      </w:pPr>
      <w:r w:rsidRPr="00657980">
        <w:rPr>
          <w:sz w:val="22"/>
          <w:szCs w:val="22"/>
        </w:rPr>
        <w:t>EDUCATION</w:t>
      </w:r>
    </w:p>
    <w:p w:rsidR="004F5E15" w:rsidRPr="00657980" w:rsidRDefault="004F5E15" w:rsidP="002D10BF">
      <w:pPr>
        <w:adjustRightInd w:val="0"/>
        <w:snapToGrid w:val="0"/>
        <w:rPr>
          <w:b/>
          <w:sz w:val="22"/>
          <w:szCs w:val="22"/>
        </w:rPr>
      </w:pPr>
    </w:p>
    <w:p w:rsidR="003B00E5" w:rsidRPr="00657980" w:rsidRDefault="00C80120" w:rsidP="002D10BF">
      <w:pPr>
        <w:adjustRightInd w:val="0"/>
        <w:snapToGrid w:val="0"/>
        <w:rPr>
          <w:b/>
          <w:sz w:val="22"/>
          <w:szCs w:val="22"/>
        </w:rPr>
      </w:pPr>
      <w:r w:rsidRPr="00657980">
        <w:rPr>
          <w:b/>
          <w:sz w:val="22"/>
          <w:szCs w:val="22"/>
        </w:rPr>
        <w:t>Master of Business Administration</w:t>
      </w:r>
      <w:r w:rsidR="006114A9" w:rsidRPr="00657980">
        <w:rPr>
          <w:b/>
          <w:sz w:val="22"/>
          <w:szCs w:val="22"/>
        </w:rPr>
        <w:t xml:space="preserve"> (MBA)</w:t>
      </w:r>
    </w:p>
    <w:p w:rsidR="00B72BD5" w:rsidRPr="00657980" w:rsidRDefault="00B72BD5" w:rsidP="002D10BF">
      <w:pPr>
        <w:adjustRightInd w:val="0"/>
        <w:snapToGrid w:val="0"/>
        <w:ind w:firstLine="360"/>
        <w:rPr>
          <w:b/>
          <w:sz w:val="22"/>
          <w:szCs w:val="22"/>
        </w:rPr>
      </w:pPr>
      <w:r w:rsidRPr="00657980">
        <w:rPr>
          <w:b/>
          <w:sz w:val="22"/>
          <w:szCs w:val="22"/>
        </w:rPr>
        <w:t>Haas School of Business</w:t>
      </w:r>
      <w:r w:rsidR="003B00E5" w:rsidRPr="00657980">
        <w:rPr>
          <w:b/>
          <w:sz w:val="22"/>
          <w:szCs w:val="22"/>
        </w:rPr>
        <w:t>,</w:t>
      </w:r>
      <w:r w:rsidR="002A6EFA" w:rsidRPr="00657980">
        <w:rPr>
          <w:b/>
          <w:sz w:val="22"/>
          <w:szCs w:val="22"/>
        </w:rPr>
        <w:t xml:space="preserve"> </w:t>
      </w:r>
      <w:r w:rsidR="003B00E5" w:rsidRPr="00657980">
        <w:rPr>
          <w:b/>
          <w:sz w:val="22"/>
          <w:szCs w:val="22"/>
        </w:rPr>
        <w:t xml:space="preserve">UC Berkeley, </w:t>
      </w:r>
      <w:r w:rsidRPr="00657980">
        <w:rPr>
          <w:b/>
          <w:sz w:val="22"/>
          <w:szCs w:val="22"/>
        </w:rPr>
        <w:t>2009</w:t>
      </w:r>
    </w:p>
    <w:p w:rsidR="007C534F" w:rsidRPr="00657980" w:rsidRDefault="007C534F" w:rsidP="002D10BF">
      <w:pPr>
        <w:numPr>
          <w:ilvl w:val="0"/>
          <w:numId w:val="4"/>
        </w:numPr>
        <w:adjustRightInd w:val="0"/>
        <w:snapToGrid w:val="0"/>
        <w:ind w:left="720"/>
        <w:rPr>
          <w:sz w:val="22"/>
          <w:szCs w:val="22"/>
        </w:rPr>
      </w:pPr>
      <w:r w:rsidRPr="00657980">
        <w:rPr>
          <w:sz w:val="22"/>
          <w:szCs w:val="22"/>
        </w:rPr>
        <w:t>Certificate in Engineering and Business for Sustainability</w:t>
      </w:r>
    </w:p>
    <w:p w:rsidR="007C534F" w:rsidRPr="00657980" w:rsidRDefault="007C534F" w:rsidP="002D10BF">
      <w:pPr>
        <w:numPr>
          <w:ilvl w:val="0"/>
          <w:numId w:val="4"/>
        </w:numPr>
        <w:adjustRightInd w:val="0"/>
        <w:snapToGrid w:val="0"/>
        <w:ind w:left="720"/>
        <w:rPr>
          <w:sz w:val="22"/>
          <w:szCs w:val="22"/>
        </w:rPr>
      </w:pPr>
      <w:r w:rsidRPr="00657980">
        <w:rPr>
          <w:sz w:val="22"/>
          <w:szCs w:val="22"/>
        </w:rPr>
        <w:t>Specialization in energy markets, energy policy and technology</w:t>
      </w:r>
    </w:p>
    <w:p w:rsidR="004F5E15" w:rsidRPr="00657980" w:rsidRDefault="004F5E15" w:rsidP="002D10BF">
      <w:pPr>
        <w:adjustRightInd w:val="0"/>
        <w:snapToGrid w:val="0"/>
        <w:rPr>
          <w:b/>
          <w:sz w:val="22"/>
          <w:szCs w:val="22"/>
        </w:rPr>
      </w:pPr>
    </w:p>
    <w:p w:rsidR="003B00E5" w:rsidRPr="00657980" w:rsidRDefault="00C80120" w:rsidP="002D10BF">
      <w:pPr>
        <w:adjustRightInd w:val="0"/>
        <w:snapToGrid w:val="0"/>
        <w:rPr>
          <w:b/>
          <w:sz w:val="22"/>
          <w:szCs w:val="22"/>
        </w:rPr>
      </w:pPr>
      <w:r w:rsidRPr="00657980">
        <w:rPr>
          <w:b/>
          <w:sz w:val="22"/>
          <w:szCs w:val="22"/>
        </w:rPr>
        <w:t>Doctor of Philosophy</w:t>
      </w:r>
      <w:r w:rsidR="006114A9" w:rsidRPr="00657980">
        <w:rPr>
          <w:b/>
          <w:sz w:val="22"/>
          <w:szCs w:val="22"/>
        </w:rPr>
        <w:t xml:space="preserve"> (PhD)</w:t>
      </w:r>
      <w:r w:rsidRPr="00657980">
        <w:rPr>
          <w:b/>
          <w:sz w:val="22"/>
          <w:szCs w:val="22"/>
        </w:rPr>
        <w:t xml:space="preserve"> in</w:t>
      </w:r>
      <w:r w:rsidR="00B72BD5" w:rsidRPr="00657980">
        <w:rPr>
          <w:b/>
          <w:sz w:val="22"/>
          <w:szCs w:val="22"/>
        </w:rPr>
        <w:t xml:space="preserve"> Electrical Engineering and Computer Sciences </w:t>
      </w:r>
    </w:p>
    <w:p w:rsidR="00B72BD5" w:rsidRPr="00657980" w:rsidRDefault="003B00E5" w:rsidP="002D10BF">
      <w:pPr>
        <w:adjustRightInd w:val="0"/>
        <w:snapToGrid w:val="0"/>
        <w:ind w:firstLine="360"/>
        <w:rPr>
          <w:b/>
          <w:sz w:val="22"/>
          <w:szCs w:val="22"/>
        </w:rPr>
      </w:pPr>
      <w:r w:rsidRPr="00657980">
        <w:rPr>
          <w:b/>
          <w:sz w:val="22"/>
          <w:szCs w:val="22"/>
        </w:rPr>
        <w:t xml:space="preserve">UC Berkeley, </w:t>
      </w:r>
      <w:r w:rsidR="00B72BD5" w:rsidRPr="00657980">
        <w:rPr>
          <w:b/>
          <w:sz w:val="22"/>
          <w:szCs w:val="22"/>
        </w:rPr>
        <w:t>1995</w:t>
      </w:r>
    </w:p>
    <w:p w:rsidR="00B72BD5" w:rsidRPr="00657980" w:rsidRDefault="00B72BD5" w:rsidP="002D10BF">
      <w:pPr>
        <w:numPr>
          <w:ilvl w:val="0"/>
          <w:numId w:val="5"/>
        </w:numPr>
        <w:adjustRightInd w:val="0"/>
        <w:snapToGrid w:val="0"/>
        <w:rPr>
          <w:sz w:val="22"/>
          <w:szCs w:val="22"/>
        </w:rPr>
      </w:pPr>
      <w:r w:rsidRPr="00657980">
        <w:rPr>
          <w:sz w:val="22"/>
          <w:szCs w:val="22"/>
        </w:rPr>
        <w:t>Major</w:t>
      </w:r>
      <w:r w:rsidR="00A03E65" w:rsidRPr="00657980">
        <w:rPr>
          <w:sz w:val="22"/>
          <w:szCs w:val="22"/>
        </w:rPr>
        <w:t xml:space="preserve"> area</w:t>
      </w:r>
      <w:r w:rsidRPr="00657980">
        <w:rPr>
          <w:sz w:val="22"/>
          <w:szCs w:val="22"/>
        </w:rPr>
        <w:t>: Quantum El</w:t>
      </w:r>
      <w:r w:rsidR="006D07EE" w:rsidRPr="00657980">
        <w:rPr>
          <w:sz w:val="22"/>
          <w:szCs w:val="22"/>
        </w:rPr>
        <w:t xml:space="preserve">ectronics; </w:t>
      </w:r>
      <w:r w:rsidR="00A03E65" w:rsidRPr="00657980">
        <w:rPr>
          <w:sz w:val="22"/>
          <w:szCs w:val="22"/>
        </w:rPr>
        <w:t>Minor areas</w:t>
      </w:r>
      <w:r w:rsidR="006D07EE" w:rsidRPr="00657980">
        <w:rPr>
          <w:sz w:val="22"/>
          <w:szCs w:val="22"/>
        </w:rPr>
        <w:t>:</w:t>
      </w:r>
      <w:r w:rsidR="00FB527F" w:rsidRPr="00657980">
        <w:rPr>
          <w:sz w:val="22"/>
          <w:szCs w:val="22"/>
        </w:rPr>
        <w:t xml:space="preserve"> </w:t>
      </w:r>
      <w:r w:rsidR="006D07EE" w:rsidRPr="00657980">
        <w:rPr>
          <w:sz w:val="22"/>
          <w:szCs w:val="22"/>
        </w:rPr>
        <w:t>Solid-state E</w:t>
      </w:r>
      <w:r w:rsidRPr="00657980">
        <w:rPr>
          <w:sz w:val="22"/>
          <w:szCs w:val="22"/>
        </w:rPr>
        <w:t>lectronics and Physics</w:t>
      </w:r>
    </w:p>
    <w:p w:rsidR="00B72BD5" w:rsidRPr="00657980" w:rsidRDefault="00B72BD5" w:rsidP="002D10BF">
      <w:pPr>
        <w:numPr>
          <w:ilvl w:val="0"/>
          <w:numId w:val="5"/>
        </w:numPr>
        <w:adjustRightInd w:val="0"/>
        <w:snapToGrid w:val="0"/>
        <w:rPr>
          <w:sz w:val="22"/>
          <w:szCs w:val="22"/>
        </w:rPr>
      </w:pPr>
      <w:r w:rsidRPr="00657980">
        <w:rPr>
          <w:sz w:val="22"/>
          <w:szCs w:val="22"/>
        </w:rPr>
        <w:t xml:space="preserve">Dissertation Topic: </w:t>
      </w:r>
      <w:r w:rsidR="00FB527F" w:rsidRPr="00657980">
        <w:rPr>
          <w:sz w:val="22"/>
          <w:szCs w:val="22"/>
        </w:rPr>
        <w:t xml:space="preserve"> </w:t>
      </w:r>
      <w:r w:rsidRPr="00657980">
        <w:rPr>
          <w:sz w:val="22"/>
          <w:szCs w:val="22"/>
        </w:rPr>
        <w:t>Patterning Periodic Nanostructures Using Soft X-Ray Interference</w:t>
      </w:r>
    </w:p>
    <w:p w:rsidR="00B72BD5" w:rsidRPr="00657980" w:rsidRDefault="00B72BD5" w:rsidP="002D10BF">
      <w:pPr>
        <w:numPr>
          <w:ilvl w:val="0"/>
          <w:numId w:val="5"/>
        </w:numPr>
        <w:adjustRightInd w:val="0"/>
        <w:snapToGrid w:val="0"/>
        <w:rPr>
          <w:sz w:val="22"/>
          <w:szCs w:val="22"/>
        </w:rPr>
      </w:pPr>
      <w:r w:rsidRPr="00657980">
        <w:rPr>
          <w:sz w:val="22"/>
          <w:szCs w:val="22"/>
        </w:rPr>
        <w:t>Research Assistantship at Center for X-Ray Optics, Lawrence Berkeley National Laboratory</w:t>
      </w:r>
    </w:p>
    <w:p w:rsidR="00B72BD5" w:rsidRPr="00657980" w:rsidRDefault="00B72BD5" w:rsidP="002D10BF">
      <w:pPr>
        <w:adjustRightInd w:val="0"/>
        <w:snapToGrid w:val="0"/>
        <w:rPr>
          <w:sz w:val="22"/>
          <w:szCs w:val="22"/>
        </w:rPr>
      </w:pPr>
      <w:r w:rsidRPr="00657980">
        <w:rPr>
          <w:sz w:val="22"/>
          <w:szCs w:val="22"/>
        </w:rPr>
        <w:tab/>
      </w:r>
      <w:r w:rsidRPr="00657980">
        <w:rPr>
          <w:sz w:val="22"/>
          <w:szCs w:val="22"/>
        </w:rPr>
        <w:tab/>
      </w:r>
      <w:r w:rsidRPr="00657980">
        <w:rPr>
          <w:sz w:val="22"/>
          <w:szCs w:val="22"/>
        </w:rPr>
        <w:tab/>
      </w:r>
    </w:p>
    <w:p w:rsidR="003B00E5" w:rsidRPr="00657980" w:rsidRDefault="00B72BD5" w:rsidP="002D10BF">
      <w:pPr>
        <w:adjustRightInd w:val="0"/>
        <w:snapToGrid w:val="0"/>
        <w:rPr>
          <w:b/>
          <w:sz w:val="22"/>
          <w:szCs w:val="22"/>
        </w:rPr>
      </w:pPr>
      <w:r w:rsidRPr="00657980">
        <w:rPr>
          <w:b/>
          <w:sz w:val="22"/>
          <w:szCs w:val="22"/>
        </w:rPr>
        <w:t>B</w:t>
      </w:r>
      <w:r w:rsidR="00C80120" w:rsidRPr="00657980">
        <w:rPr>
          <w:b/>
          <w:sz w:val="22"/>
          <w:szCs w:val="22"/>
        </w:rPr>
        <w:t xml:space="preserve">achelor of </w:t>
      </w:r>
      <w:r w:rsidRPr="00657980">
        <w:rPr>
          <w:b/>
          <w:sz w:val="22"/>
          <w:szCs w:val="22"/>
        </w:rPr>
        <w:t>S</w:t>
      </w:r>
      <w:r w:rsidR="00C80120" w:rsidRPr="00657980">
        <w:rPr>
          <w:b/>
          <w:sz w:val="22"/>
          <w:szCs w:val="22"/>
        </w:rPr>
        <w:t>cience</w:t>
      </w:r>
      <w:r w:rsidR="006114A9" w:rsidRPr="00657980">
        <w:rPr>
          <w:b/>
          <w:sz w:val="22"/>
          <w:szCs w:val="22"/>
        </w:rPr>
        <w:t xml:space="preserve"> (BS)</w:t>
      </w:r>
      <w:r w:rsidR="00C80120" w:rsidRPr="00657980">
        <w:rPr>
          <w:b/>
          <w:sz w:val="22"/>
          <w:szCs w:val="22"/>
        </w:rPr>
        <w:t xml:space="preserve"> in</w:t>
      </w:r>
      <w:r w:rsidRPr="00657980">
        <w:rPr>
          <w:b/>
          <w:sz w:val="22"/>
          <w:szCs w:val="22"/>
        </w:rPr>
        <w:t xml:space="preserve"> Electrical Eng</w:t>
      </w:r>
      <w:r w:rsidR="00C80120" w:rsidRPr="00657980">
        <w:rPr>
          <w:b/>
          <w:sz w:val="22"/>
          <w:szCs w:val="22"/>
        </w:rPr>
        <w:t>ineering and Computer Scie</w:t>
      </w:r>
      <w:r w:rsidR="003B00E5" w:rsidRPr="00657980">
        <w:rPr>
          <w:b/>
          <w:sz w:val="22"/>
          <w:szCs w:val="22"/>
        </w:rPr>
        <w:t>nces</w:t>
      </w:r>
    </w:p>
    <w:p w:rsidR="00B72BD5" w:rsidRPr="00657980" w:rsidRDefault="003B00E5" w:rsidP="002D10BF">
      <w:pPr>
        <w:adjustRightInd w:val="0"/>
        <w:snapToGrid w:val="0"/>
        <w:ind w:left="360"/>
        <w:rPr>
          <w:b/>
          <w:sz w:val="22"/>
          <w:szCs w:val="22"/>
        </w:rPr>
      </w:pPr>
      <w:r w:rsidRPr="00657980">
        <w:rPr>
          <w:b/>
          <w:sz w:val="22"/>
          <w:szCs w:val="22"/>
        </w:rPr>
        <w:t xml:space="preserve">University of Michigan, </w:t>
      </w:r>
      <w:r w:rsidR="00B72BD5" w:rsidRPr="00657980">
        <w:rPr>
          <w:b/>
          <w:sz w:val="22"/>
          <w:szCs w:val="22"/>
        </w:rPr>
        <w:t>1988</w:t>
      </w:r>
    </w:p>
    <w:p w:rsidR="00B72BD5" w:rsidRPr="00657980" w:rsidRDefault="00B72BD5" w:rsidP="002D10BF">
      <w:pPr>
        <w:numPr>
          <w:ilvl w:val="0"/>
          <w:numId w:val="5"/>
        </w:numPr>
        <w:adjustRightInd w:val="0"/>
        <w:snapToGrid w:val="0"/>
        <w:rPr>
          <w:sz w:val="22"/>
          <w:szCs w:val="22"/>
        </w:rPr>
      </w:pPr>
      <w:r w:rsidRPr="00657980">
        <w:rPr>
          <w:sz w:val="22"/>
          <w:szCs w:val="22"/>
        </w:rPr>
        <w:t xml:space="preserve">Summa </w:t>
      </w:r>
      <w:r w:rsidR="00C80120" w:rsidRPr="00657980">
        <w:rPr>
          <w:sz w:val="22"/>
          <w:szCs w:val="22"/>
        </w:rPr>
        <w:t>cum l</w:t>
      </w:r>
      <w:r w:rsidRPr="00657980">
        <w:rPr>
          <w:sz w:val="22"/>
          <w:szCs w:val="22"/>
        </w:rPr>
        <w:t>aude, Phi Beta Kappa</w:t>
      </w:r>
    </w:p>
    <w:p w:rsidR="00C627C8" w:rsidRPr="00657980" w:rsidRDefault="00C627C8" w:rsidP="002D10BF">
      <w:pPr>
        <w:adjustRightInd w:val="0"/>
        <w:snapToGrid w:val="0"/>
        <w:rPr>
          <w:b/>
          <w:sz w:val="22"/>
          <w:szCs w:val="22"/>
        </w:rPr>
      </w:pPr>
    </w:p>
    <w:p w:rsidR="00B536AB" w:rsidRPr="00657980" w:rsidRDefault="00B536AB" w:rsidP="00B536AB">
      <w:pPr>
        <w:spacing w:before="40" w:after="40"/>
        <w:rPr>
          <w:color w:val="000000"/>
          <w:sz w:val="22"/>
          <w:szCs w:val="22"/>
        </w:rPr>
      </w:pPr>
    </w:p>
    <w:p w:rsidR="00B536AB" w:rsidRPr="00657980" w:rsidRDefault="00B536AB" w:rsidP="00B536AB">
      <w:pPr>
        <w:ind w:right="-720"/>
        <w:rPr>
          <w:b/>
          <w:sz w:val="22"/>
          <w:szCs w:val="22"/>
        </w:rPr>
      </w:pPr>
      <w:r w:rsidRPr="00657980">
        <w:rPr>
          <w:b/>
          <w:sz w:val="22"/>
          <w:szCs w:val="22"/>
        </w:rPr>
        <w:t xml:space="preserve">TECHNICAL COLLABORATORS </w:t>
      </w:r>
    </w:p>
    <w:p w:rsidR="00B536AB" w:rsidRPr="00657980" w:rsidRDefault="00B536AB" w:rsidP="00B536AB">
      <w:pPr>
        <w:ind w:right="-720"/>
        <w:rPr>
          <w:b/>
          <w:sz w:val="22"/>
          <w:szCs w:val="22"/>
        </w:rPr>
      </w:pPr>
    </w:p>
    <w:p w:rsidR="002C0F6A" w:rsidRPr="00657980" w:rsidRDefault="002C0F6A" w:rsidP="00851ADC">
      <w:pPr>
        <w:ind w:right="-720"/>
        <w:rPr>
          <w:sz w:val="22"/>
          <w:szCs w:val="22"/>
        </w:rPr>
      </w:pPr>
      <w:r w:rsidRPr="00657980">
        <w:rPr>
          <w:sz w:val="22"/>
          <w:szCs w:val="22"/>
        </w:rPr>
        <w:t>AghaKouchak, Amir (University of California, Irvine)</w:t>
      </w:r>
    </w:p>
    <w:p w:rsidR="002C0F6A" w:rsidRPr="00657980" w:rsidRDefault="002C0F6A" w:rsidP="002C0F6A">
      <w:pPr>
        <w:ind w:right="-720"/>
        <w:rPr>
          <w:bCs/>
          <w:sz w:val="22"/>
          <w:szCs w:val="22"/>
        </w:rPr>
      </w:pPr>
      <w:r w:rsidRPr="00657980">
        <w:rPr>
          <w:bCs/>
          <w:sz w:val="22"/>
          <w:szCs w:val="22"/>
        </w:rPr>
        <w:t>Beattie,</w:t>
      </w:r>
      <w:r w:rsidR="00980DC8" w:rsidRPr="00657980">
        <w:rPr>
          <w:bCs/>
          <w:sz w:val="22"/>
          <w:szCs w:val="22"/>
        </w:rPr>
        <w:t xml:space="preserve"> Paul </w:t>
      </w:r>
      <w:r w:rsidRPr="00657980">
        <w:rPr>
          <w:bCs/>
          <w:sz w:val="22"/>
          <w:szCs w:val="22"/>
        </w:rPr>
        <w:t xml:space="preserve"> </w:t>
      </w:r>
      <w:r w:rsidR="00980DC8" w:rsidRPr="00657980">
        <w:rPr>
          <w:bCs/>
          <w:sz w:val="22"/>
          <w:szCs w:val="22"/>
        </w:rPr>
        <w:t>(</w:t>
      </w:r>
      <w:r w:rsidRPr="00657980">
        <w:rPr>
          <w:bCs/>
          <w:sz w:val="22"/>
          <w:szCs w:val="22"/>
        </w:rPr>
        <w:t xml:space="preserve">Ballard </w:t>
      </w:r>
      <w:r w:rsidR="00980DC8" w:rsidRPr="00657980">
        <w:rPr>
          <w:bCs/>
          <w:sz w:val="22"/>
          <w:szCs w:val="22"/>
        </w:rPr>
        <w:t>Power Systems)</w:t>
      </w:r>
    </w:p>
    <w:p w:rsidR="002C0F6A" w:rsidRPr="00657980" w:rsidRDefault="002C0F6A" w:rsidP="00851ADC">
      <w:pPr>
        <w:ind w:right="-720"/>
        <w:rPr>
          <w:sz w:val="22"/>
          <w:szCs w:val="22"/>
        </w:rPr>
      </w:pPr>
      <w:r w:rsidRPr="00657980">
        <w:rPr>
          <w:sz w:val="22"/>
          <w:szCs w:val="22"/>
        </w:rPr>
        <w:t>Breunig, Hanna (Lawrence Berkeley National Laboratory)</w:t>
      </w:r>
    </w:p>
    <w:p w:rsidR="002C0F6A" w:rsidRPr="00657980" w:rsidRDefault="002C0F6A" w:rsidP="00851ADC">
      <w:pPr>
        <w:ind w:right="-720"/>
        <w:rPr>
          <w:sz w:val="22"/>
          <w:szCs w:val="22"/>
        </w:rPr>
      </w:pPr>
      <w:r w:rsidRPr="00657980">
        <w:rPr>
          <w:sz w:val="22"/>
          <w:szCs w:val="22"/>
        </w:rPr>
        <w:t>Cantore, Nicola (UNIDO)</w:t>
      </w:r>
    </w:p>
    <w:p w:rsidR="007430E2" w:rsidRPr="00657980" w:rsidRDefault="007430E2" w:rsidP="00851ADC">
      <w:pPr>
        <w:ind w:right="-720"/>
        <w:rPr>
          <w:sz w:val="22"/>
          <w:szCs w:val="22"/>
        </w:rPr>
      </w:pPr>
      <w:r w:rsidRPr="00657980">
        <w:rPr>
          <w:sz w:val="22"/>
          <w:szCs w:val="22"/>
        </w:rPr>
        <w:t>Cecil, Summer (City of Fresno)</w:t>
      </w:r>
    </w:p>
    <w:p w:rsidR="002C0F6A" w:rsidRPr="00657980" w:rsidRDefault="002C0F6A" w:rsidP="00851ADC">
      <w:pPr>
        <w:ind w:right="-720"/>
        <w:rPr>
          <w:sz w:val="22"/>
          <w:szCs w:val="22"/>
        </w:rPr>
      </w:pPr>
      <w:r w:rsidRPr="00657980">
        <w:rPr>
          <w:sz w:val="22"/>
          <w:szCs w:val="22"/>
        </w:rPr>
        <w:t>Chong, Patricia (Ballard Power Systems)</w:t>
      </w:r>
    </w:p>
    <w:p w:rsidR="002C0F6A" w:rsidRPr="00657980" w:rsidRDefault="002C0F6A" w:rsidP="002C0F6A">
      <w:pPr>
        <w:ind w:right="-720"/>
        <w:rPr>
          <w:sz w:val="22"/>
          <w:szCs w:val="22"/>
        </w:rPr>
      </w:pPr>
      <w:r w:rsidRPr="00657980">
        <w:rPr>
          <w:sz w:val="22"/>
          <w:szCs w:val="22"/>
        </w:rPr>
        <w:t>Colella</w:t>
      </w:r>
      <w:r w:rsidR="00980DC8" w:rsidRPr="00657980">
        <w:rPr>
          <w:sz w:val="22"/>
          <w:szCs w:val="22"/>
        </w:rPr>
        <w:t>, Whitney (</w:t>
      </w:r>
      <w:r w:rsidRPr="00657980">
        <w:rPr>
          <w:sz w:val="22"/>
          <w:szCs w:val="22"/>
        </w:rPr>
        <w:t>Founder and Consultant, Gaia Energy Systems</w:t>
      </w:r>
      <w:r w:rsidR="00980DC8" w:rsidRPr="00657980">
        <w:rPr>
          <w:sz w:val="22"/>
          <w:szCs w:val="22"/>
        </w:rPr>
        <w:t>)</w:t>
      </w:r>
      <w:r w:rsidRPr="00657980">
        <w:rPr>
          <w:sz w:val="22"/>
          <w:szCs w:val="22"/>
        </w:rPr>
        <w:t xml:space="preserve"> </w:t>
      </w:r>
    </w:p>
    <w:p w:rsidR="002C0F6A" w:rsidRPr="00657980" w:rsidRDefault="007430E2" w:rsidP="00851ADC">
      <w:pPr>
        <w:ind w:right="-720"/>
        <w:rPr>
          <w:sz w:val="22"/>
          <w:szCs w:val="22"/>
        </w:rPr>
      </w:pPr>
      <w:r w:rsidRPr="00657980">
        <w:rPr>
          <w:sz w:val="22"/>
          <w:szCs w:val="22"/>
        </w:rPr>
        <w:lastRenderedPageBreak/>
        <w:t>Dale, Larry (Lawrence Berkeley National Laboratory)</w:t>
      </w:r>
    </w:p>
    <w:p w:rsidR="002C0F6A" w:rsidRPr="00657980" w:rsidRDefault="002C0F6A" w:rsidP="00851ADC">
      <w:pPr>
        <w:ind w:right="-720"/>
        <w:rPr>
          <w:sz w:val="22"/>
          <w:szCs w:val="22"/>
        </w:rPr>
      </w:pPr>
      <w:r w:rsidRPr="00657980">
        <w:rPr>
          <w:sz w:val="22"/>
          <w:szCs w:val="22"/>
        </w:rPr>
        <w:t>Deason, Jeff (Lawrence Berkeley National Laboratory)</w:t>
      </w:r>
    </w:p>
    <w:p w:rsidR="002C0F6A" w:rsidRPr="00657980" w:rsidRDefault="002C0F6A" w:rsidP="00851ADC">
      <w:pPr>
        <w:ind w:right="-720"/>
        <w:rPr>
          <w:sz w:val="22"/>
          <w:szCs w:val="22"/>
        </w:rPr>
      </w:pPr>
      <w:r w:rsidRPr="00657980">
        <w:rPr>
          <w:sz w:val="22"/>
          <w:szCs w:val="22"/>
        </w:rPr>
        <w:t>Eichman, Joshua (National Renewable Energy Laboratory)</w:t>
      </w:r>
    </w:p>
    <w:p w:rsidR="002C0F6A" w:rsidRPr="00657980" w:rsidRDefault="002C0F6A" w:rsidP="002C0F6A">
      <w:pPr>
        <w:ind w:right="-720"/>
        <w:rPr>
          <w:bCs/>
          <w:sz w:val="22"/>
          <w:szCs w:val="22"/>
        </w:rPr>
      </w:pPr>
      <w:r w:rsidRPr="00657980">
        <w:rPr>
          <w:bCs/>
          <w:sz w:val="22"/>
          <w:szCs w:val="22"/>
        </w:rPr>
        <w:t>Epstein,</w:t>
      </w:r>
      <w:r w:rsidR="007430E2" w:rsidRPr="00657980">
        <w:rPr>
          <w:bCs/>
          <w:sz w:val="22"/>
          <w:szCs w:val="22"/>
        </w:rPr>
        <w:t xml:space="preserve"> Bob (</w:t>
      </w:r>
      <w:r w:rsidRPr="00657980">
        <w:rPr>
          <w:bCs/>
          <w:sz w:val="22"/>
          <w:szCs w:val="22"/>
        </w:rPr>
        <w:t>Founder, Environmental Entrepreneurs</w:t>
      </w:r>
      <w:r w:rsidR="007430E2" w:rsidRPr="00657980">
        <w:rPr>
          <w:bCs/>
          <w:sz w:val="22"/>
          <w:szCs w:val="22"/>
        </w:rPr>
        <w:t>)</w:t>
      </w:r>
      <w:r w:rsidRPr="00657980">
        <w:rPr>
          <w:bCs/>
          <w:sz w:val="22"/>
          <w:szCs w:val="22"/>
        </w:rPr>
        <w:t xml:space="preserve"> </w:t>
      </w:r>
    </w:p>
    <w:p w:rsidR="002C0F6A" w:rsidRPr="00657980" w:rsidRDefault="002C0F6A" w:rsidP="00851ADC">
      <w:pPr>
        <w:ind w:right="-720"/>
        <w:rPr>
          <w:sz w:val="22"/>
          <w:szCs w:val="22"/>
        </w:rPr>
      </w:pPr>
      <w:r w:rsidRPr="00657980">
        <w:rPr>
          <w:sz w:val="22"/>
          <w:szCs w:val="22"/>
        </w:rPr>
        <w:t>Franco, Guido (California Energy Commission)</w:t>
      </w:r>
    </w:p>
    <w:p w:rsidR="002C0F6A" w:rsidRPr="00657980" w:rsidRDefault="002C0F6A" w:rsidP="002C0F6A">
      <w:pPr>
        <w:ind w:right="-720"/>
        <w:rPr>
          <w:bCs/>
          <w:sz w:val="22"/>
          <w:szCs w:val="22"/>
        </w:rPr>
      </w:pPr>
      <w:r w:rsidRPr="00657980">
        <w:rPr>
          <w:bCs/>
          <w:sz w:val="22"/>
          <w:szCs w:val="22"/>
        </w:rPr>
        <w:t xml:space="preserve">Gershon, </w:t>
      </w:r>
      <w:r w:rsidR="007430E2" w:rsidRPr="00657980">
        <w:rPr>
          <w:bCs/>
          <w:sz w:val="22"/>
          <w:szCs w:val="22"/>
        </w:rPr>
        <w:t>David (</w:t>
      </w:r>
      <w:r w:rsidRPr="00657980">
        <w:rPr>
          <w:bCs/>
          <w:sz w:val="22"/>
          <w:szCs w:val="22"/>
        </w:rPr>
        <w:t>CEO, Empowerment Institute</w:t>
      </w:r>
      <w:r w:rsidR="007430E2" w:rsidRPr="00657980">
        <w:rPr>
          <w:bCs/>
          <w:sz w:val="22"/>
          <w:szCs w:val="22"/>
        </w:rPr>
        <w:t>)</w:t>
      </w:r>
      <w:r w:rsidRPr="00657980">
        <w:rPr>
          <w:bCs/>
          <w:sz w:val="22"/>
          <w:szCs w:val="22"/>
        </w:rPr>
        <w:t xml:space="preserve"> </w:t>
      </w:r>
    </w:p>
    <w:p w:rsidR="002C0F6A" w:rsidRPr="00657980" w:rsidRDefault="002C0F6A" w:rsidP="00851ADC">
      <w:pPr>
        <w:ind w:right="-720"/>
        <w:rPr>
          <w:sz w:val="22"/>
          <w:szCs w:val="22"/>
        </w:rPr>
      </w:pPr>
      <w:r w:rsidRPr="00657980">
        <w:rPr>
          <w:sz w:val="22"/>
          <w:szCs w:val="22"/>
        </w:rPr>
        <w:t>Greenblatt, Jeff (Lawrence Berkeley National Laboratory)</w:t>
      </w:r>
    </w:p>
    <w:p w:rsidR="002C0F6A" w:rsidRPr="00657980" w:rsidRDefault="002C0F6A" w:rsidP="002C0F6A">
      <w:pPr>
        <w:ind w:right="-720"/>
        <w:rPr>
          <w:bCs/>
          <w:sz w:val="22"/>
          <w:szCs w:val="22"/>
        </w:rPr>
      </w:pPr>
      <w:r w:rsidRPr="00657980">
        <w:rPr>
          <w:bCs/>
          <w:sz w:val="22"/>
          <w:szCs w:val="22"/>
        </w:rPr>
        <w:t xml:space="preserve">Hendron, </w:t>
      </w:r>
      <w:r w:rsidR="007430E2" w:rsidRPr="00657980">
        <w:rPr>
          <w:bCs/>
          <w:sz w:val="22"/>
          <w:szCs w:val="22"/>
        </w:rPr>
        <w:t>Bob (</w:t>
      </w:r>
      <w:r w:rsidRPr="00657980">
        <w:rPr>
          <w:bCs/>
          <w:sz w:val="22"/>
          <w:szCs w:val="22"/>
        </w:rPr>
        <w:t>Frontier Energy</w:t>
      </w:r>
      <w:r w:rsidR="007430E2" w:rsidRPr="00657980">
        <w:rPr>
          <w:bCs/>
          <w:sz w:val="22"/>
          <w:szCs w:val="22"/>
        </w:rPr>
        <w:t>)</w:t>
      </w:r>
    </w:p>
    <w:p w:rsidR="002C0F6A" w:rsidRPr="00657980" w:rsidRDefault="002C0F6A" w:rsidP="002C0F6A">
      <w:pPr>
        <w:ind w:right="-720"/>
        <w:rPr>
          <w:bCs/>
          <w:sz w:val="22"/>
          <w:szCs w:val="22"/>
        </w:rPr>
      </w:pPr>
      <w:r w:rsidRPr="00657980">
        <w:rPr>
          <w:bCs/>
          <w:sz w:val="22"/>
          <w:szCs w:val="22"/>
        </w:rPr>
        <w:t xml:space="preserve">Hernandez, </w:t>
      </w:r>
      <w:r w:rsidR="007430E2" w:rsidRPr="00657980">
        <w:rPr>
          <w:bCs/>
          <w:sz w:val="22"/>
          <w:szCs w:val="22"/>
        </w:rPr>
        <w:t>Rebecca (</w:t>
      </w:r>
      <w:r w:rsidRPr="00657980">
        <w:rPr>
          <w:bCs/>
          <w:sz w:val="22"/>
          <w:szCs w:val="22"/>
        </w:rPr>
        <w:t>UC Davis</w:t>
      </w:r>
      <w:r w:rsidR="007430E2" w:rsidRPr="00657980">
        <w:rPr>
          <w:bCs/>
          <w:sz w:val="22"/>
          <w:szCs w:val="22"/>
        </w:rPr>
        <w:t>)</w:t>
      </w:r>
      <w:r w:rsidRPr="00657980">
        <w:rPr>
          <w:bCs/>
          <w:sz w:val="22"/>
          <w:szCs w:val="22"/>
        </w:rPr>
        <w:t xml:space="preserve"> </w:t>
      </w:r>
    </w:p>
    <w:p w:rsidR="002C0F6A" w:rsidRPr="00657980" w:rsidRDefault="007430E2" w:rsidP="002C0F6A">
      <w:pPr>
        <w:ind w:right="-720"/>
        <w:rPr>
          <w:sz w:val="22"/>
          <w:szCs w:val="22"/>
        </w:rPr>
      </w:pPr>
      <w:r w:rsidRPr="00657980">
        <w:rPr>
          <w:sz w:val="22"/>
          <w:szCs w:val="22"/>
        </w:rPr>
        <w:t>Hong, Tianzhen (Lawrence Berkeley National Laboratory)</w:t>
      </w:r>
    </w:p>
    <w:p w:rsidR="002C0F6A" w:rsidRPr="00657980" w:rsidRDefault="002C0F6A" w:rsidP="002C0F6A">
      <w:pPr>
        <w:ind w:right="-720"/>
        <w:rPr>
          <w:sz w:val="22"/>
          <w:szCs w:val="22"/>
        </w:rPr>
      </w:pPr>
      <w:r w:rsidRPr="00657980">
        <w:rPr>
          <w:sz w:val="22"/>
          <w:szCs w:val="22"/>
        </w:rPr>
        <w:t xml:space="preserve">Kammen, </w:t>
      </w:r>
      <w:r w:rsidR="007430E2" w:rsidRPr="00657980">
        <w:rPr>
          <w:sz w:val="22"/>
          <w:szCs w:val="22"/>
        </w:rPr>
        <w:t>Dan (</w:t>
      </w:r>
      <w:r w:rsidRPr="00657980">
        <w:rPr>
          <w:sz w:val="22"/>
          <w:szCs w:val="22"/>
        </w:rPr>
        <w:t>UC Berkeley</w:t>
      </w:r>
      <w:r w:rsidR="007430E2" w:rsidRPr="00657980">
        <w:rPr>
          <w:sz w:val="22"/>
          <w:szCs w:val="22"/>
        </w:rPr>
        <w:t>)</w:t>
      </w:r>
      <w:r w:rsidRPr="00657980">
        <w:rPr>
          <w:bCs/>
          <w:sz w:val="22"/>
          <w:szCs w:val="22"/>
        </w:rPr>
        <w:t xml:space="preserve">  </w:t>
      </w:r>
    </w:p>
    <w:p w:rsidR="002C0F6A" w:rsidRPr="00657980" w:rsidRDefault="002C0F6A" w:rsidP="002C0F6A">
      <w:pPr>
        <w:ind w:right="-720"/>
        <w:rPr>
          <w:bCs/>
          <w:sz w:val="22"/>
          <w:szCs w:val="22"/>
        </w:rPr>
      </w:pPr>
      <w:r w:rsidRPr="00657980">
        <w:rPr>
          <w:sz w:val="22"/>
          <w:szCs w:val="22"/>
        </w:rPr>
        <w:t>James,</w:t>
      </w:r>
      <w:r w:rsidR="007430E2" w:rsidRPr="00657980">
        <w:rPr>
          <w:sz w:val="22"/>
          <w:szCs w:val="22"/>
        </w:rPr>
        <w:t xml:space="preserve"> James (</w:t>
      </w:r>
      <w:r w:rsidRPr="00657980">
        <w:rPr>
          <w:sz w:val="22"/>
          <w:szCs w:val="22"/>
        </w:rPr>
        <w:t>Strategic Analysis</w:t>
      </w:r>
      <w:r w:rsidR="007430E2" w:rsidRPr="00657980">
        <w:rPr>
          <w:sz w:val="22"/>
          <w:szCs w:val="22"/>
        </w:rPr>
        <w:t>)</w:t>
      </w:r>
      <w:r w:rsidRPr="00657980">
        <w:rPr>
          <w:bCs/>
          <w:sz w:val="22"/>
          <w:szCs w:val="22"/>
        </w:rPr>
        <w:t xml:space="preserve"> </w:t>
      </w:r>
    </w:p>
    <w:p w:rsidR="002C0F6A" w:rsidRPr="00657980" w:rsidRDefault="002C0F6A" w:rsidP="002C0F6A">
      <w:pPr>
        <w:ind w:right="-720"/>
        <w:rPr>
          <w:bCs/>
          <w:sz w:val="22"/>
          <w:szCs w:val="22"/>
        </w:rPr>
      </w:pPr>
      <w:r w:rsidRPr="00657980">
        <w:rPr>
          <w:sz w:val="22"/>
          <w:szCs w:val="22"/>
        </w:rPr>
        <w:t xml:space="preserve">Jones, </w:t>
      </w:r>
      <w:r w:rsidR="007430E2" w:rsidRPr="00657980">
        <w:rPr>
          <w:sz w:val="22"/>
          <w:szCs w:val="22"/>
        </w:rPr>
        <w:t>Chris, (</w:t>
      </w:r>
      <w:r w:rsidRPr="00657980">
        <w:rPr>
          <w:sz w:val="22"/>
          <w:szCs w:val="22"/>
        </w:rPr>
        <w:t>UC Berkeley</w:t>
      </w:r>
      <w:r w:rsidR="007430E2" w:rsidRPr="00657980">
        <w:rPr>
          <w:sz w:val="22"/>
          <w:szCs w:val="22"/>
        </w:rPr>
        <w:t>)</w:t>
      </w:r>
      <w:r w:rsidRPr="00657980">
        <w:rPr>
          <w:bCs/>
          <w:sz w:val="22"/>
          <w:szCs w:val="22"/>
        </w:rPr>
        <w:t xml:space="preserve">  </w:t>
      </w:r>
    </w:p>
    <w:p w:rsidR="002C0F6A" w:rsidRPr="00657980" w:rsidRDefault="002C0F6A" w:rsidP="00851ADC">
      <w:pPr>
        <w:ind w:right="-720"/>
        <w:rPr>
          <w:sz w:val="22"/>
          <w:szCs w:val="22"/>
        </w:rPr>
      </w:pPr>
      <w:r w:rsidRPr="00657980">
        <w:rPr>
          <w:sz w:val="22"/>
          <w:szCs w:val="22"/>
        </w:rPr>
        <w:t>Levin, Todd (Argonne National Laboratory)</w:t>
      </w:r>
    </w:p>
    <w:p w:rsidR="002C0F6A" w:rsidRPr="00657980" w:rsidRDefault="002C0F6A" w:rsidP="002C0F6A">
      <w:pPr>
        <w:ind w:right="-720"/>
        <w:rPr>
          <w:bCs/>
          <w:sz w:val="22"/>
          <w:szCs w:val="22"/>
        </w:rPr>
      </w:pPr>
      <w:r w:rsidRPr="00657980">
        <w:rPr>
          <w:sz w:val="22"/>
          <w:szCs w:val="22"/>
        </w:rPr>
        <w:t xml:space="preserve">Lipman, </w:t>
      </w:r>
      <w:r w:rsidR="007430E2" w:rsidRPr="00657980">
        <w:rPr>
          <w:sz w:val="22"/>
          <w:szCs w:val="22"/>
        </w:rPr>
        <w:t>Tim (</w:t>
      </w:r>
      <w:r w:rsidRPr="00657980">
        <w:rPr>
          <w:sz w:val="22"/>
          <w:szCs w:val="22"/>
        </w:rPr>
        <w:t>UC Berkeley</w:t>
      </w:r>
      <w:r w:rsidR="007430E2" w:rsidRPr="00657980">
        <w:rPr>
          <w:sz w:val="22"/>
          <w:szCs w:val="22"/>
        </w:rPr>
        <w:t>)</w:t>
      </w:r>
      <w:r w:rsidRPr="00657980">
        <w:rPr>
          <w:bCs/>
          <w:sz w:val="22"/>
          <w:szCs w:val="22"/>
        </w:rPr>
        <w:t xml:space="preserve">  </w:t>
      </w:r>
    </w:p>
    <w:p w:rsidR="007430E2" w:rsidRPr="00657980" w:rsidRDefault="002C0F6A" w:rsidP="00851ADC">
      <w:pPr>
        <w:ind w:right="-720"/>
        <w:rPr>
          <w:sz w:val="22"/>
          <w:szCs w:val="22"/>
        </w:rPr>
      </w:pPr>
      <w:r w:rsidRPr="00657980">
        <w:rPr>
          <w:sz w:val="22"/>
          <w:szCs w:val="22"/>
        </w:rPr>
        <w:t xml:space="preserve">Long, </w:t>
      </w:r>
      <w:r w:rsidR="007430E2" w:rsidRPr="00657980">
        <w:rPr>
          <w:sz w:val="22"/>
          <w:szCs w:val="22"/>
        </w:rPr>
        <w:t>Jane, (Environmental Defense Fund and UC Berkeley)</w:t>
      </w:r>
    </w:p>
    <w:p w:rsidR="002C0F6A" w:rsidRPr="00657980" w:rsidRDefault="002C0F6A" w:rsidP="00851ADC">
      <w:pPr>
        <w:ind w:right="-720"/>
        <w:rPr>
          <w:sz w:val="22"/>
          <w:szCs w:val="22"/>
        </w:rPr>
      </w:pPr>
      <w:r w:rsidRPr="00657980">
        <w:rPr>
          <w:sz w:val="22"/>
          <w:szCs w:val="22"/>
        </w:rPr>
        <w:t>Masanet, Eric (Northwestern University)</w:t>
      </w:r>
    </w:p>
    <w:p w:rsidR="002C0F6A" w:rsidRPr="00657980" w:rsidRDefault="002C0F6A" w:rsidP="00851ADC">
      <w:pPr>
        <w:ind w:right="-720"/>
        <w:rPr>
          <w:sz w:val="22"/>
          <w:szCs w:val="22"/>
        </w:rPr>
      </w:pPr>
      <w:r w:rsidRPr="00657980">
        <w:rPr>
          <w:sz w:val="22"/>
          <w:szCs w:val="22"/>
        </w:rPr>
        <w:t>Mayyas, Ahmad (National Renewable Energy Laboratory)</w:t>
      </w:r>
    </w:p>
    <w:p w:rsidR="002C0F6A" w:rsidRPr="00657980" w:rsidRDefault="002C0F6A" w:rsidP="002C0F6A">
      <w:pPr>
        <w:ind w:right="-720"/>
        <w:rPr>
          <w:bCs/>
          <w:sz w:val="22"/>
          <w:szCs w:val="22"/>
        </w:rPr>
      </w:pPr>
      <w:r w:rsidRPr="00657980">
        <w:rPr>
          <w:bCs/>
          <w:sz w:val="22"/>
          <w:szCs w:val="22"/>
        </w:rPr>
        <w:t xml:space="preserve">McKenzie, </w:t>
      </w:r>
      <w:r w:rsidR="007430E2" w:rsidRPr="00657980">
        <w:rPr>
          <w:bCs/>
          <w:sz w:val="22"/>
          <w:szCs w:val="22"/>
        </w:rPr>
        <w:t>Lucy</w:t>
      </w:r>
      <w:r w:rsidRPr="00657980">
        <w:rPr>
          <w:bCs/>
          <w:sz w:val="22"/>
          <w:szCs w:val="22"/>
        </w:rPr>
        <w:t xml:space="preserve"> (Energy and Environmental Economics)</w:t>
      </w:r>
    </w:p>
    <w:p w:rsidR="002C0F6A" w:rsidRPr="00657980" w:rsidRDefault="002C0F6A" w:rsidP="00851ADC">
      <w:pPr>
        <w:ind w:right="-720"/>
        <w:rPr>
          <w:sz w:val="22"/>
          <w:szCs w:val="22"/>
        </w:rPr>
      </w:pPr>
      <w:r w:rsidRPr="00657980">
        <w:rPr>
          <w:sz w:val="22"/>
          <w:szCs w:val="22"/>
        </w:rPr>
        <w:t>Morrow, William (Lawrence Berkeley National Laboratory)</w:t>
      </w:r>
    </w:p>
    <w:p w:rsidR="002C0F6A" w:rsidRPr="00657980" w:rsidRDefault="002C0F6A" w:rsidP="00851ADC">
      <w:pPr>
        <w:ind w:right="-720"/>
        <w:rPr>
          <w:sz w:val="22"/>
          <w:szCs w:val="22"/>
        </w:rPr>
      </w:pPr>
      <w:r w:rsidRPr="00657980">
        <w:rPr>
          <w:sz w:val="22"/>
          <w:szCs w:val="22"/>
        </w:rPr>
        <w:t>Muratori, Matteo (National Renewable Energy Laboratory)</w:t>
      </w:r>
    </w:p>
    <w:p w:rsidR="002C0F6A" w:rsidRPr="00657980" w:rsidRDefault="002C0F6A" w:rsidP="00851ADC">
      <w:pPr>
        <w:ind w:right="-720"/>
        <w:rPr>
          <w:sz w:val="22"/>
          <w:szCs w:val="22"/>
        </w:rPr>
      </w:pPr>
      <w:r w:rsidRPr="00657980">
        <w:rPr>
          <w:sz w:val="22"/>
          <w:szCs w:val="22"/>
        </w:rPr>
        <w:t>Nussbaumer,</w:t>
      </w:r>
      <w:r w:rsidR="007430E2" w:rsidRPr="00657980">
        <w:rPr>
          <w:sz w:val="22"/>
          <w:szCs w:val="22"/>
        </w:rPr>
        <w:t xml:space="preserve"> Patrick</w:t>
      </w:r>
      <w:r w:rsidRPr="00657980">
        <w:rPr>
          <w:sz w:val="22"/>
          <w:szCs w:val="22"/>
        </w:rPr>
        <w:t xml:space="preserve"> (UNIDO)</w:t>
      </w:r>
    </w:p>
    <w:p w:rsidR="002C0F6A" w:rsidRPr="00657980" w:rsidRDefault="002C0F6A" w:rsidP="002C0F6A">
      <w:pPr>
        <w:ind w:right="-720"/>
        <w:rPr>
          <w:bCs/>
          <w:sz w:val="22"/>
          <w:szCs w:val="22"/>
        </w:rPr>
      </w:pPr>
      <w:r w:rsidRPr="00657980">
        <w:rPr>
          <w:bCs/>
          <w:sz w:val="22"/>
          <w:szCs w:val="22"/>
        </w:rPr>
        <w:t xml:space="preserve">Oros, </w:t>
      </w:r>
      <w:r w:rsidR="007430E2" w:rsidRPr="00657980">
        <w:rPr>
          <w:bCs/>
          <w:sz w:val="22"/>
          <w:szCs w:val="22"/>
        </w:rPr>
        <w:t>Mickey (</w:t>
      </w:r>
      <w:r w:rsidRPr="00657980">
        <w:rPr>
          <w:bCs/>
          <w:sz w:val="22"/>
          <w:szCs w:val="22"/>
        </w:rPr>
        <w:t xml:space="preserve">Altergy </w:t>
      </w:r>
      <w:r w:rsidR="007430E2" w:rsidRPr="00657980">
        <w:rPr>
          <w:bCs/>
          <w:sz w:val="22"/>
          <w:szCs w:val="22"/>
        </w:rPr>
        <w:t>Power Systems)</w:t>
      </w:r>
    </w:p>
    <w:p w:rsidR="002C0F6A" w:rsidRPr="00657980" w:rsidRDefault="002C0F6A" w:rsidP="00851ADC">
      <w:pPr>
        <w:ind w:right="-720"/>
        <w:rPr>
          <w:sz w:val="22"/>
          <w:szCs w:val="22"/>
        </w:rPr>
      </w:pPr>
      <w:r w:rsidRPr="00657980">
        <w:rPr>
          <w:sz w:val="22"/>
          <w:szCs w:val="22"/>
        </w:rPr>
        <w:t>Phadke, Amol (Lawrence Berkeley National Laboratory)</w:t>
      </w:r>
    </w:p>
    <w:p w:rsidR="002C0F6A" w:rsidRPr="00657980" w:rsidRDefault="002C0F6A" w:rsidP="00851ADC">
      <w:pPr>
        <w:ind w:right="-720"/>
        <w:rPr>
          <w:sz w:val="22"/>
          <w:szCs w:val="22"/>
        </w:rPr>
      </w:pPr>
      <w:r w:rsidRPr="00657980">
        <w:rPr>
          <w:sz w:val="22"/>
          <w:szCs w:val="22"/>
        </w:rPr>
        <w:t>Plotkin, Steve (Argonne National Laboratory)</w:t>
      </w:r>
    </w:p>
    <w:p w:rsidR="002C0F6A" w:rsidRPr="00657980" w:rsidRDefault="002C0F6A" w:rsidP="002C0F6A">
      <w:pPr>
        <w:ind w:right="-720"/>
        <w:rPr>
          <w:bCs/>
          <w:sz w:val="22"/>
          <w:szCs w:val="22"/>
        </w:rPr>
      </w:pPr>
      <w:r w:rsidRPr="00657980">
        <w:rPr>
          <w:bCs/>
          <w:sz w:val="22"/>
          <w:szCs w:val="22"/>
        </w:rPr>
        <w:t xml:space="preserve">Price, </w:t>
      </w:r>
      <w:r w:rsidR="007430E2" w:rsidRPr="00657980">
        <w:rPr>
          <w:bCs/>
          <w:sz w:val="22"/>
          <w:szCs w:val="22"/>
        </w:rPr>
        <w:t xml:space="preserve">Snuller </w:t>
      </w:r>
      <w:r w:rsidRPr="00657980">
        <w:rPr>
          <w:bCs/>
          <w:sz w:val="22"/>
          <w:szCs w:val="22"/>
        </w:rPr>
        <w:t>(Energy and Environmental Economics)</w:t>
      </w:r>
    </w:p>
    <w:p w:rsidR="002C0F6A" w:rsidRPr="00657980" w:rsidRDefault="002C0F6A" w:rsidP="00851ADC">
      <w:pPr>
        <w:ind w:right="-720"/>
        <w:rPr>
          <w:sz w:val="22"/>
          <w:szCs w:val="22"/>
        </w:rPr>
      </w:pPr>
      <w:r w:rsidRPr="00657980">
        <w:rPr>
          <w:sz w:val="22"/>
          <w:szCs w:val="22"/>
        </w:rPr>
        <w:t>Raghavan, Shuba (University of California, Berkeley)</w:t>
      </w:r>
    </w:p>
    <w:p w:rsidR="002C0F6A" w:rsidRPr="00657980" w:rsidRDefault="002C0F6A" w:rsidP="00851ADC">
      <w:pPr>
        <w:ind w:right="-720"/>
        <w:rPr>
          <w:sz w:val="22"/>
          <w:szCs w:val="22"/>
        </w:rPr>
      </w:pPr>
      <w:r w:rsidRPr="00657980">
        <w:rPr>
          <w:sz w:val="22"/>
          <w:szCs w:val="22"/>
        </w:rPr>
        <w:t>Ruth, Mark (National Renewable Energy Laboratory)</w:t>
      </w:r>
    </w:p>
    <w:p w:rsidR="007430E2" w:rsidRPr="00657980" w:rsidRDefault="002C0F6A" w:rsidP="002C0F6A">
      <w:pPr>
        <w:ind w:right="-720"/>
        <w:rPr>
          <w:sz w:val="22"/>
          <w:szCs w:val="22"/>
        </w:rPr>
      </w:pPr>
      <w:r w:rsidRPr="00657980">
        <w:rPr>
          <w:sz w:val="22"/>
          <w:szCs w:val="22"/>
        </w:rPr>
        <w:t>Samuelsen, Scott (University of California, Irvine)</w:t>
      </w:r>
    </w:p>
    <w:p w:rsidR="002C0F6A" w:rsidRPr="00657980" w:rsidRDefault="002C0F6A" w:rsidP="00851ADC">
      <w:pPr>
        <w:ind w:right="-720"/>
        <w:rPr>
          <w:sz w:val="22"/>
          <w:szCs w:val="22"/>
        </w:rPr>
      </w:pPr>
      <w:r w:rsidRPr="00657980">
        <w:rPr>
          <w:sz w:val="22"/>
          <w:szCs w:val="22"/>
        </w:rPr>
        <w:t xml:space="preserve">Santarelli, Massimo (Polytechnic University of Turin, Italy) </w:t>
      </w:r>
    </w:p>
    <w:p w:rsidR="002C0F6A" w:rsidRPr="00657980" w:rsidRDefault="002C0F6A" w:rsidP="00851ADC">
      <w:pPr>
        <w:ind w:right="-720"/>
        <w:rPr>
          <w:sz w:val="22"/>
          <w:szCs w:val="22"/>
        </w:rPr>
      </w:pPr>
      <w:r w:rsidRPr="00657980">
        <w:rPr>
          <w:sz w:val="22"/>
          <w:szCs w:val="22"/>
        </w:rPr>
        <w:t>Saxena, Sam (Lawrence Berkeley National Laboratory)</w:t>
      </w:r>
    </w:p>
    <w:p w:rsidR="002C0F6A" w:rsidRPr="00657980" w:rsidRDefault="002C0F6A" w:rsidP="00851ADC">
      <w:pPr>
        <w:ind w:right="-720"/>
        <w:rPr>
          <w:sz w:val="22"/>
          <w:szCs w:val="22"/>
        </w:rPr>
      </w:pPr>
      <w:r w:rsidRPr="00657980">
        <w:rPr>
          <w:sz w:val="22"/>
          <w:szCs w:val="22"/>
        </w:rPr>
        <w:t>Schiller, Steve (Lawrence Berkeley National Laboratory, Strategen Consulting)</w:t>
      </w:r>
    </w:p>
    <w:p w:rsidR="002C0F6A" w:rsidRPr="00657980" w:rsidRDefault="002C0F6A" w:rsidP="00851ADC">
      <w:pPr>
        <w:ind w:right="-720"/>
        <w:rPr>
          <w:sz w:val="22"/>
          <w:szCs w:val="22"/>
        </w:rPr>
      </w:pPr>
      <w:r w:rsidRPr="00657980">
        <w:rPr>
          <w:sz w:val="22"/>
          <w:szCs w:val="22"/>
        </w:rPr>
        <w:t>Schwarz, Lisa (Lawrence Berkeley National Laboratory)</w:t>
      </w:r>
    </w:p>
    <w:p w:rsidR="002C0F6A" w:rsidRPr="00657980" w:rsidRDefault="002C0F6A" w:rsidP="002C0F6A">
      <w:pPr>
        <w:ind w:right="-720"/>
        <w:rPr>
          <w:bCs/>
          <w:sz w:val="22"/>
          <w:szCs w:val="22"/>
        </w:rPr>
      </w:pPr>
      <w:r w:rsidRPr="00657980">
        <w:rPr>
          <w:bCs/>
          <w:sz w:val="22"/>
          <w:szCs w:val="22"/>
        </w:rPr>
        <w:t xml:space="preserve">Sears, </w:t>
      </w:r>
      <w:r w:rsidR="007430E2" w:rsidRPr="00657980">
        <w:rPr>
          <w:bCs/>
          <w:sz w:val="22"/>
          <w:szCs w:val="22"/>
        </w:rPr>
        <w:t>Mitch (</w:t>
      </w:r>
      <w:r w:rsidRPr="00657980">
        <w:rPr>
          <w:bCs/>
          <w:sz w:val="22"/>
          <w:szCs w:val="22"/>
        </w:rPr>
        <w:t>City of Davis</w:t>
      </w:r>
      <w:r w:rsidR="007430E2" w:rsidRPr="00657980">
        <w:rPr>
          <w:bCs/>
          <w:sz w:val="22"/>
          <w:szCs w:val="22"/>
        </w:rPr>
        <w:t>)</w:t>
      </w:r>
      <w:r w:rsidRPr="00657980">
        <w:rPr>
          <w:bCs/>
          <w:sz w:val="22"/>
          <w:szCs w:val="22"/>
        </w:rPr>
        <w:t xml:space="preserve"> </w:t>
      </w:r>
    </w:p>
    <w:p w:rsidR="002C0F6A" w:rsidRPr="00657980" w:rsidRDefault="002C0F6A" w:rsidP="00851ADC">
      <w:pPr>
        <w:ind w:right="-720"/>
        <w:rPr>
          <w:sz w:val="22"/>
          <w:szCs w:val="22"/>
        </w:rPr>
      </w:pPr>
      <w:r w:rsidRPr="00657980">
        <w:rPr>
          <w:sz w:val="22"/>
          <w:szCs w:val="22"/>
        </w:rPr>
        <w:t>Shah, Nihar (Lawrence Berkeley National Laboratory)</w:t>
      </w:r>
    </w:p>
    <w:p w:rsidR="002C0F6A" w:rsidRPr="00657980" w:rsidRDefault="002C0F6A" w:rsidP="00851ADC">
      <w:pPr>
        <w:ind w:right="-720"/>
        <w:rPr>
          <w:sz w:val="22"/>
          <w:szCs w:val="22"/>
        </w:rPr>
      </w:pPr>
      <w:r w:rsidRPr="00657980">
        <w:rPr>
          <w:sz w:val="22"/>
          <w:szCs w:val="22"/>
        </w:rPr>
        <w:t>Sohn, Michael (Lawrence Berkeley National Laboratory)</w:t>
      </w:r>
    </w:p>
    <w:p w:rsidR="002C0F6A" w:rsidRPr="00657980" w:rsidRDefault="002C0F6A" w:rsidP="00851ADC">
      <w:pPr>
        <w:ind w:right="-720"/>
        <w:rPr>
          <w:sz w:val="22"/>
          <w:szCs w:val="22"/>
        </w:rPr>
      </w:pPr>
      <w:r w:rsidRPr="00657980">
        <w:rPr>
          <w:sz w:val="22"/>
          <w:szCs w:val="22"/>
        </w:rPr>
        <w:t>Stadler, Michael (Lawrence Berkeley National Laboratory)</w:t>
      </w:r>
    </w:p>
    <w:p w:rsidR="002C0F6A" w:rsidRPr="00657980" w:rsidRDefault="002C0F6A" w:rsidP="002C0F6A">
      <w:pPr>
        <w:ind w:right="-720"/>
        <w:rPr>
          <w:bCs/>
          <w:sz w:val="22"/>
          <w:szCs w:val="22"/>
        </w:rPr>
      </w:pPr>
      <w:r w:rsidRPr="00657980">
        <w:rPr>
          <w:bCs/>
          <w:sz w:val="22"/>
          <w:szCs w:val="22"/>
        </w:rPr>
        <w:t xml:space="preserve">Tarroja, </w:t>
      </w:r>
      <w:r w:rsidR="007430E2" w:rsidRPr="00657980">
        <w:rPr>
          <w:bCs/>
          <w:sz w:val="22"/>
          <w:szCs w:val="22"/>
        </w:rPr>
        <w:t>Brian (</w:t>
      </w:r>
      <w:r w:rsidRPr="00657980">
        <w:rPr>
          <w:bCs/>
          <w:sz w:val="22"/>
          <w:szCs w:val="22"/>
        </w:rPr>
        <w:t>UC Irvine</w:t>
      </w:r>
      <w:r w:rsidR="007430E2" w:rsidRPr="00657980">
        <w:rPr>
          <w:bCs/>
          <w:sz w:val="22"/>
          <w:szCs w:val="22"/>
        </w:rPr>
        <w:t>)</w:t>
      </w:r>
      <w:r w:rsidRPr="00657980">
        <w:rPr>
          <w:bCs/>
          <w:sz w:val="22"/>
          <w:szCs w:val="22"/>
        </w:rPr>
        <w:t xml:space="preserve"> </w:t>
      </w:r>
    </w:p>
    <w:p w:rsidR="002C0F6A" w:rsidRPr="00657980" w:rsidRDefault="002C0F6A" w:rsidP="002C0F6A">
      <w:pPr>
        <w:ind w:right="-720"/>
        <w:rPr>
          <w:bCs/>
          <w:sz w:val="22"/>
          <w:szCs w:val="22"/>
        </w:rPr>
      </w:pPr>
      <w:r w:rsidRPr="00657980">
        <w:rPr>
          <w:bCs/>
          <w:sz w:val="22"/>
          <w:szCs w:val="22"/>
        </w:rPr>
        <w:t xml:space="preserve">Yang, </w:t>
      </w:r>
      <w:r w:rsidR="007430E2" w:rsidRPr="00657980">
        <w:rPr>
          <w:bCs/>
          <w:sz w:val="22"/>
          <w:szCs w:val="22"/>
        </w:rPr>
        <w:t>Christopher (</w:t>
      </w:r>
      <w:r w:rsidRPr="00657980">
        <w:rPr>
          <w:bCs/>
          <w:sz w:val="22"/>
          <w:szCs w:val="22"/>
        </w:rPr>
        <w:t>UC Davis</w:t>
      </w:r>
      <w:r w:rsidR="007430E2" w:rsidRPr="00657980">
        <w:rPr>
          <w:bCs/>
          <w:sz w:val="22"/>
          <w:szCs w:val="22"/>
        </w:rPr>
        <w:t>)</w:t>
      </w:r>
      <w:r w:rsidRPr="00657980">
        <w:rPr>
          <w:bCs/>
          <w:sz w:val="22"/>
          <w:szCs w:val="22"/>
        </w:rPr>
        <w:t xml:space="preserve"> </w:t>
      </w:r>
    </w:p>
    <w:p w:rsidR="002C0F6A" w:rsidRPr="00657980" w:rsidRDefault="002C0F6A" w:rsidP="002C0F6A">
      <w:pPr>
        <w:ind w:right="-720"/>
        <w:rPr>
          <w:bCs/>
          <w:sz w:val="22"/>
          <w:szCs w:val="22"/>
        </w:rPr>
      </w:pPr>
      <w:r w:rsidRPr="00657980">
        <w:rPr>
          <w:bCs/>
          <w:sz w:val="22"/>
          <w:szCs w:val="22"/>
        </w:rPr>
        <w:t>Zohdi</w:t>
      </w:r>
      <w:r w:rsidR="007430E2" w:rsidRPr="00657980">
        <w:rPr>
          <w:bCs/>
          <w:sz w:val="22"/>
          <w:szCs w:val="22"/>
        </w:rPr>
        <w:t>, Tarek (</w:t>
      </w:r>
      <w:r w:rsidRPr="00657980">
        <w:rPr>
          <w:bCs/>
          <w:sz w:val="22"/>
          <w:szCs w:val="22"/>
        </w:rPr>
        <w:t>UC Berkeley</w:t>
      </w:r>
      <w:r w:rsidR="007430E2" w:rsidRPr="00657980">
        <w:rPr>
          <w:bCs/>
          <w:sz w:val="22"/>
          <w:szCs w:val="22"/>
        </w:rPr>
        <w:t>)</w:t>
      </w:r>
    </w:p>
    <w:p w:rsidR="002C0F6A" w:rsidRPr="00657980" w:rsidRDefault="002C0F6A" w:rsidP="000D78DF">
      <w:pPr>
        <w:ind w:right="-720"/>
        <w:rPr>
          <w:b/>
          <w:sz w:val="22"/>
          <w:szCs w:val="22"/>
        </w:rPr>
      </w:pPr>
    </w:p>
    <w:p w:rsidR="00140EF4" w:rsidRDefault="00140EF4" w:rsidP="002D10BF">
      <w:pPr>
        <w:pStyle w:val="Heading1"/>
        <w:adjustRightInd w:val="0"/>
        <w:snapToGrid w:val="0"/>
        <w:rPr>
          <w:sz w:val="22"/>
          <w:szCs w:val="22"/>
        </w:rPr>
      </w:pPr>
    </w:p>
    <w:p w:rsidR="00124E67" w:rsidRPr="00657980" w:rsidRDefault="00124E67" w:rsidP="002D10BF">
      <w:pPr>
        <w:pStyle w:val="Heading1"/>
        <w:adjustRightInd w:val="0"/>
        <w:snapToGrid w:val="0"/>
        <w:rPr>
          <w:sz w:val="22"/>
          <w:szCs w:val="22"/>
        </w:rPr>
      </w:pPr>
      <w:r w:rsidRPr="00657980">
        <w:rPr>
          <w:sz w:val="22"/>
          <w:szCs w:val="22"/>
        </w:rPr>
        <w:t>AWARDS</w:t>
      </w:r>
    </w:p>
    <w:p w:rsidR="00E61AF5" w:rsidRPr="00657980" w:rsidRDefault="00E61AF5" w:rsidP="002D10BF">
      <w:pPr>
        <w:adjustRightInd w:val="0"/>
        <w:snapToGrid w:val="0"/>
        <w:rPr>
          <w:sz w:val="22"/>
          <w:szCs w:val="22"/>
        </w:rPr>
      </w:pPr>
    </w:p>
    <w:p w:rsidR="00657980" w:rsidRDefault="00B917BE" w:rsidP="00B917BE">
      <w:pPr>
        <w:autoSpaceDE w:val="0"/>
        <w:autoSpaceDN w:val="0"/>
        <w:adjustRightInd w:val="0"/>
        <w:rPr>
          <w:color w:val="000000"/>
          <w:sz w:val="22"/>
          <w:szCs w:val="22"/>
        </w:rPr>
      </w:pPr>
      <w:r w:rsidRPr="00657980">
        <w:rPr>
          <w:color w:val="000000"/>
          <w:sz w:val="22"/>
          <w:szCs w:val="22"/>
        </w:rPr>
        <w:t xml:space="preserve">DOE Fuel Cells Program Annual Award for H2@Scale project, shared with 13 other recipients from other national labs – June 13, 2018. “This award recognizes multiple researchers from the National Renewable Energy Laboratory, Idaho National Laboratory, Argonne National Laboratory, and Lawrence Berkeley National Laboratory for their leadership in the development of the groundbreaking H2@Scale initiative. H2@Scale aims to advance affordable widescale hydrogen production, transport, storage, and utilization to unlock revenue potential and value across sectors” </w:t>
      </w:r>
    </w:p>
    <w:p w:rsidR="00B917BE" w:rsidRPr="00657980" w:rsidRDefault="00B917BE" w:rsidP="00B917BE">
      <w:pPr>
        <w:autoSpaceDE w:val="0"/>
        <w:autoSpaceDN w:val="0"/>
        <w:adjustRightInd w:val="0"/>
        <w:rPr>
          <w:color w:val="000000"/>
          <w:sz w:val="22"/>
          <w:szCs w:val="22"/>
        </w:rPr>
      </w:pPr>
      <w:r w:rsidRPr="00657980">
        <w:rPr>
          <w:color w:val="000000"/>
          <w:sz w:val="22"/>
          <w:szCs w:val="22"/>
        </w:rPr>
        <w:t>(</w:t>
      </w:r>
      <w:r w:rsidRPr="00657980">
        <w:rPr>
          <w:color w:val="1155CD"/>
          <w:sz w:val="22"/>
          <w:szCs w:val="22"/>
        </w:rPr>
        <w:t xml:space="preserve">https://www.hydrogen.energy.gov/annual_review18_awards.html </w:t>
      </w:r>
      <w:r w:rsidRPr="00657980">
        <w:rPr>
          <w:color w:val="000000"/>
          <w:sz w:val="22"/>
          <w:szCs w:val="22"/>
        </w:rPr>
        <w:t>)</w:t>
      </w:r>
    </w:p>
    <w:p w:rsidR="00B917BE" w:rsidRPr="00657980" w:rsidRDefault="00B917BE" w:rsidP="00B917BE">
      <w:pPr>
        <w:autoSpaceDE w:val="0"/>
        <w:autoSpaceDN w:val="0"/>
        <w:adjustRightInd w:val="0"/>
        <w:rPr>
          <w:color w:val="000000"/>
          <w:sz w:val="22"/>
          <w:szCs w:val="22"/>
        </w:rPr>
      </w:pPr>
    </w:p>
    <w:p w:rsidR="00B917BE" w:rsidRPr="00657980" w:rsidRDefault="00B917BE" w:rsidP="00B917BE">
      <w:pPr>
        <w:autoSpaceDE w:val="0"/>
        <w:autoSpaceDN w:val="0"/>
        <w:adjustRightInd w:val="0"/>
        <w:rPr>
          <w:sz w:val="22"/>
          <w:szCs w:val="22"/>
        </w:rPr>
      </w:pPr>
      <w:r w:rsidRPr="00657980">
        <w:rPr>
          <w:color w:val="000000"/>
          <w:sz w:val="22"/>
          <w:szCs w:val="22"/>
        </w:rPr>
        <w:t xml:space="preserve">Green Leadership Award at the 12th Annual Green California Summit in Sacramento – April 9, 2018. “The Lab's Energy Technologies Area (ETA) was highlighted for innovative breakthroughs in the energy efficiency category for research aimed at helping California meet its zero net energy (ZNE) building goals, while ensuring adequate indoor air quality and ventilation.” This award recognized my ZNE cost analysis project and Brett Singer’s IAQ project, both for the CEC. </w:t>
      </w:r>
      <w:r w:rsidRPr="00657980">
        <w:rPr>
          <w:color w:val="1155CD"/>
          <w:sz w:val="22"/>
          <w:szCs w:val="22"/>
        </w:rPr>
        <w:t>http://today.lbl.gov/2018/05/11/lab-honored-for-work-on-zero-net-energy-buildings/</w:t>
      </w:r>
    </w:p>
    <w:p w:rsidR="00B917BE" w:rsidRPr="00657980" w:rsidRDefault="00B917BE" w:rsidP="002D10BF">
      <w:pPr>
        <w:adjustRightInd w:val="0"/>
        <w:snapToGrid w:val="0"/>
        <w:rPr>
          <w:sz w:val="22"/>
          <w:szCs w:val="22"/>
        </w:rPr>
      </w:pPr>
    </w:p>
    <w:p w:rsidR="003B00E5" w:rsidRPr="00657980" w:rsidRDefault="003B00E5" w:rsidP="002D10BF">
      <w:pPr>
        <w:adjustRightInd w:val="0"/>
        <w:snapToGrid w:val="0"/>
        <w:rPr>
          <w:sz w:val="22"/>
          <w:szCs w:val="22"/>
        </w:rPr>
      </w:pPr>
      <w:r w:rsidRPr="00657980">
        <w:rPr>
          <w:sz w:val="22"/>
          <w:szCs w:val="22"/>
        </w:rPr>
        <w:t>SPOT Recognition Award for U.S. Department of Energy</w:t>
      </w:r>
      <w:r w:rsidR="00A633E8" w:rsidRPr="00657980">
        <w:rPr>
          <w:sz w:val="22"/>
          <w:szCs w:val="22"/>
        </w:rPr>
        <w:t xml:space="preserve"> Office of Energy Policy and System Analysis E</w:t>
      </w:r>
      <w:r w:rsidRPr="00657980">
        <w:rPr>
          <w:sz w:val="22"/>
          <w:szCs w:val="22"/>
        </w:rPr>
        <w:t>nd-</w:t>
      </w:r>
      <w:r w:rsidR="00E61AF5" w:rsidRPr="00657980">
        <w:rPr>
          <w:sz w:val="22"/>
          <w:szCs w:val="22"/>
        </w:rPr>
        <w:t>U</w:t>
      </w:r>
      <w:r w:rsidRPr="00657980">
        <w:rPr>
          <w:sz w:val="22"/>
          <w:szCs w:val="22"/>
        </w:rPr>
        <w:t>se baseline study, May 2016</w:t>
      </w:r>
      <w:r w:rsidR="00E61AF5" w:rsidRPr="00657980">
        <w:rPr>
          <w:sz w:val="22"/>
          <w:szCs w:val="22"/>
        </w:rPr>
        <w:t>.</w:t>
      </w:r>
    </w:p>
    <w:p w:rsidR="00E61AF5" w:rsidRPr="00657980" w:rsidRDefault="00E61AF5" w:rsidP="002D10BF">
      <w:pPr>
        <w:adjustRightInd w:val="0"/>
        <w:snapToGrid w:val="0"/>
        <w:rPr>
          <w:sz w:val="22"/>
          <w:szCs w:val="22"/>
        </w:rPr>
      </w:pPr>
    </w:p>
    <w:p w:rsidR="003B00E5" w:rsidRPr="00657980" w:rsidRDefault="003B00E5" w:rsidP="002D10BF">
      <w:pPr>
        <w:adjustRightInd w:val="0"/>
        <w:snapToGrid w:val="0"/>
        <w:rPr>
          <w:sz w:val="22"/>
          <w:szCs w:val="22"/>
        </w:rPr>
      </w:pPr>
      <w:r w:rsidRPr="00657980">
        <w:rPr>
          <w:sz w:val="22"/>
          <w:szCs w:val="22"/>
        </w:rPr>
        <w:t xml:space="preserve">SPOT Recognition Award, Lawrence Berkeley National Laboratory, for extraordinary effort to complete a major proposal on fuel cell economic analysis, March 2011. </w:t>
      </w:r>
    </w:p>
    <w:p w:rsidR="00E61AF5" w:rsidRPr="00657980" w:rsidRDefault="00E61AF5" w:rsidP="002D10BF">
      <w:pPr>
        <w:adjustRightInd w:val="0"/>
        <w:snapToGrid w:val="0"/>
        <w:rPr>
          <w:sz w:val="22"/>
          <w:szCs w:val="22"/>
        </w:rPr>
      </w:pPr>
    </w:p>
    <w:p w:rsidR="00124E67" w:rsidRPr="00657980" w:rsidRDefault="00124E67" w:rsidP="002D10BF">
      <w:pPr>
        <w:adjustRightInd w:val="0"/>
        <w:snapToGrid w:val="0"/>
        <w:rPr>
          <w:sz w:val="22"/>
          <w:szCs w:val="22"/>
        </w:rPr>
      </w:pPr>
      <w:r w:rsidRPr="00657980">
        <w:rPr>
          <w:sz w:val="22"/>
          <w:szCs w:val="22"/>
        </w:rPr>
        <w:t xml:space="preserve">Intel Achievement Award, June 2007, “For developing a new self-aligned NOR Flash memory technology.” </w:t>
      </w:r>
    </w:p>
    <w:p w:rsidR="00E61AF5" w:rsidRPr="00657980" w:rsidRDefault="00E61AF5" w:rsidP="002D10BF">
      <w:pPr>
        <w:adjustRightInd w:val="0"/>
        <w:snapToGrid w:val="0"/>
        <w:rPr>
          <w:sz w:val="22"/>
          <w:szCs w:val="22"/>
        </w:rPr>
      </w:pPr>
    </w:p>
    <w:p w:rsidR="003B00E5" w:rsidRPr="00657980" w:rsidRDefault="00124E67" w:rsidP="002D10BF">
      <w:pPr>
        <w:adjustRightInd w:val="0"/>
        <w:snapToGrid w:val="0"/>
        <w:rPr>
          <w:sz w:val="22"/>
          <w:szCs w:val="22"/>
        </w:rPr>
      </w:pPr>
      <w:r w:rsidRPr="00657980">
        <w:rPr>
          <w:sz w:val="22"/>
          <w:szCs w:val="22"/>
        </w:rPr>
        <w:t xml:space="preserve">Intel Achievement Award, May 2003, “For fast development of 0.13 micron transistors.”  </w:t>
      </w:r>
    </w:p>
    <w:p w:rsidR="00E61AF5" w:rsidRPr="00657980" w:rsidRDefault="00E61AF5" w:rsidP="002D10BF">
      <w:pPr>
        <w:adjustRightInd w:val="0"/>
        <w:snapToGrid w:val="0"/>
        <w:rPr>
          <w:sz w:val="22"/>
          <w:szCs w:val="22"/>
        </w:rPr>
      </w:pPr>
    </w:p>
    <w:p w:rsidR="003D3FE1" w:rsidRPr="00657980" w:rsidRDefault="00124E67" w:rsidP="002D10BF">
      <w:pPr>
        <w:adjustRightInd w:val="0"/>
        <w:snapToGrid w:val="0"/>
        <w:ind w:right="-720"/>
        <w:rPr>
          <w:sz w:val="22"/>
          <w:szCs w:val="22"/>
        </w:rPr>
      </w:pPr>
      <w:r w:rsidRPr="00657980">
        <w:rPr>
          <w:sz w:val="22"/>
          <w:szCs w:val="22"/>
        </w:rPr>
        <w:t>Thirteen other Intel divisional and department</w:t>
      </w:r>
      <w:r w:rsidR="004F5E15" w:rsidRPr="00657980">
        <w:rPr>
          <w:sz w:val="22"/>
          <w:szCs w:val="22"/>
        </w:rPr>
        <w:t>al</w:t>
      </w:r>
      <w:r w:rsidRPr="00657980">
        <w:rPr>
          <w:sz w:val="22"/>
          <w:szCs w:val="22"/>
        </w:rPr>
        <w:t xml:space="preserve"> awards.</w:t>
      </w:r>
    </w:p>
    <w:p w:rsidR="00B536AB" w:rsidRPr="00657980" w:rsidRDefault="00B536AB" w:rsidP="002D10BF">
      <w:pPr>
        <w:adjustRightInd w:val="0"/>
        <w:snapToGrid w:val="0"/>
        <w:ind w:right="-720"/>
        <w:rPr>
          <w:sz w:val="22"/>
          <w:szCs w:val="22"/>
        </w:rPr>
      </w:pPr>
    </w:p>
    <w:p w:rsidR="00B536AB" w:rsidRPr="00657980" w:rsidRDefault="00B536AB" w:rsidP="002D10BF">
      <w:pPr>
        <w:adjustRightInd w:val="0"/>
        <w:snapToGrid w:val="0"/>
        <w:ind w:right="-720"/>
        <w:rPr>
          <w:sz w:val="22"/>
          <w:szCs w:val="22"/>
        </w:rPr>
      </w:pPr>
    </w:p>
    <w:p w:rsidR="00B536AB" w:rsidRPr="00657980" w:rsidRDefault="00B536AB" w:rsidP="00B536AB">
      <w:pPr>
        <w:pStyle w:val="Heading1"/>
        <w:adjustRightInd w:val="0"/>
        <w:snapToGrid w:val="0"/>
        <w:rPr>
          <w:sz w:val="22"/>
          <w:szCs w:val="22"/>
        </w:rPr>
      </w:pPr>
      <w:r w:rsidRPr="00657980">
        <w:rPr>
          <w:sz w:val="22"/>
          <w:szCs w:val="22"/>
        </w:rPr>
        <w:t>COMMUNITY SERVICE</w:t>
      </w:r>
    </w:p>
    <w:p w:rsidR="00B536AB" w:rsidRPr="00657980" w:rsidRDefault="00B536AB" w:rsidP="00B536AB">
      <w:pPr>
        <w:rPr>
          <w:sz w:val="22"/>
          <w:szCs w:val="22"/>
        </w:rPr>
      </w:pPr>
    </w:p>
    <w:p w:rsidR="00B536AB" w:rsidRPr="00657980" w:rsidRDefault="00B536AB" w:rsidP="000D78DF">
      <w:pPr>
        <w:pStyle w:val="NormalWeb"/>
        <w:spacing w:before="40" w:beforeAutospacing="0" w:after="40" w:afterAutospacing="0"/>
        <w:rPr>
          <w:sz w:val="22"/>
          <w:szCs w:val="22"/>
        </w:rPr>
      </w:pPr>
      <w:r w:rsidRPr="00657980">
        <w:rPr>
          <w:sz w:val="22"/>
          <w:szCs w:val="22"/>
        </w:rPr>
        <w:t>Leadership in the local community, spearheading citywide efforts to meet carbon reduction goals and increase environmental awareness and sustainability</w:t>
      </w:r>
    </w:p>
    <w:p w:rsidR="00B536AB" w:rsidRPr="00657980" w:rsidRDefault="00113D17" w:rsidP="00B536AB">
      <w:pPr>
        <w:pStyle w:val="ListParagraph"/>
        <w:numPr>
          <w:ilvl w:val="1"/>
          <w:numId w:val="20"/>
        </w:numPr>
        <w:snapToGrid w:val="0"/>
        <w:contextualSpacing w:val="0"/>
        <w:rPr>
          <w:rFonts w:ascii="Times New Roman" w:hAnsi="Times New Roman"/>
          <w:sz w:val="22"/>
          <w:szCs w:val="22"/>
        </w:rPr>
      </w:pPr>
      <w:r>
        <w:rPr>
          <w:rFonts w:ascii="Times New Roman" w:hAnsi="Times New Roman"/>
          <w:sz w:val="22"/>
          <w:szCs w:val="22"/>
        </w:rPr>
        <w:t xml:space="preserve">Committee member </w:t>
      </w:r>
      <w:r w:rsidR="00B536AB" w:rsidRPr="00657980">
        <w:rPr>
          <w:rFonts w:ascii="Times New Roman" w:hAnsi="Times New Roman"/>
          <w:sz w:val="22"/>
          <w:szCs w:val="22"/>
        </w:rPr>
        <w:t>of the City of Albany Sustainability Committee</w:t>
      </w:r>
    </w:p>
    <w:p w:rsidR="00B536AB" w:rsidRPr="00657980" w:rsidRDefault="00B536AB" w:rsidP="00B536AB">
      <w:pPr>
        <w:pStyle w:val="ListParagraph"/>
        <w:numPr>
          <w:ilvl w:val="1"/>
          <w:numId w:val="20"/>
        </w:numPr>
        <w:snapToGrid w:val="0"/>
        <w:contextualSpacing w:val="0"/>
        <w:rPr>
          <w:rFonts w:ascii="Times New Roman" w:hAnsi="Times New Roman"/>
          <w:sz w:val="22"/>
          <w:szCs w:val="22"/>
        </w:rPr>
      </w:pPr>
      <w:r w:rsidRPr="00657980">
        <w:rPr>
          <w:rFonts w:ascii="Times New Roman" w:hAnsi="Times New Roman"/>
          <w:sz w:val="22"/>
          <w:szCs w:val="22"/>
        </w:rPr>
        <w:t>Founder of the Albany Carbon Reduction Action Team, a local community coalition focusing on outreach, education, and resource conservation</w:t>
      </w:r>
    </w:p>
    <w:p w:rsidR="00B536AB" w:rsidRPr="00657980" w:rsidRDefault="00B536AB" w:rsidP="002D10BF">
      <w:pPr>
        <w:adjustRightInd w:val="0"/>
        <w:snapToGrid w:val="0"/>
        <w:ind w:right="-720"/>
        <w:rPr>
          <w:b/>
          <w:sz w:val="22"/>
          <w:szCs w:val="22"/>
        </w:rPr>
      </w:pPr>
    </w:p>
    <w:p w:rsidR="004E7347" w:rsidRPr="00657980" w:rsidRDefault="004E7347" w:rsidP="002D10BF">
      <w:pPr>
        <w:adjustRightInd w:val="0"/>
        <w:snapToGrid w:val="0"/>
        <w:ind w:right="-720"/>
        <w:rPr>
          <w:b/>
          <w:sz w:val="22"/>
          <w:szCs w:val="22"/>
        </w:rPr>
      </w:pPr>
    </w:p>
    <w:p w:rsidR="004E7347" w:rsidRPr="00657980" w:rsidRDefault="004E7347" w:rsidP="000D78DF">
      <w:pPr>
        <w:spacing w:after="160"/>
        <w:rPr>
          <w:rFonts w:ascii="Consolas" w:eastAsia="Calibri" w:hAnsi="Consolas"/>
          <w:i/>
          <w:sz w:val="22"/>
          <w:szCs w:val="22"/>
        </w:rPr>
      </w:pPr>
      <w:r w:rsidRPr="00657980">
        <w:rPr>
          <w:rFonts w:eastAsia="Calibri"/>
          <w:b/>
          <w:sz w:val="22"/>
          <w:szCs w:val="22"/>
        </w:rPr>
        <w:t>PUBLICATIONS AND REPORTS</w:t>
      </w:r>
      <w:r w:rsidRPr="00657980">
        <w:rPr>
          <w:rFonts w:ascii="Consolas" w:eastAsia="Calibri" w:hAnsi="Consolas"/>
          <w:i/>
          <w:sz w:val="22"/>
          <w:szCs w:val="22"/>
        </w:rPr>
        <w:t xml:space="preserve"> </w:t>
      </w:r>
    </w:p>
    <w:p w:rsidR="00BB0C03" w:rsidRPr="00BB0C03" w:rsidRDefault="00A708E7" w:rsidP="00BB0C03">
      <w:pPr>
        <w:spacing w:after="160"/>
        <w:rPr>
          <w:rFonts w:eastAsia="Calibri"/>
          <w:b/>
          <w:i/>
        </w:rPr>
      </w:pPr>
      <w:r>
        <w:rPr>
          <w:rFonts w:eastAsia="Calibri"/>
          <w:b/>
          <w:i/>
        </w:rPr>
        <w:t>H-index: 13</w:t>
      </w:r>
      <w:r w:rsidR="00BB0C03" w:rsidRPr="00BB0C03">
        <w:rPr>
          <w:rFonts w:eastAsia="Calibri"/>
          <w:b/>
          <w:i/>
        </w:rPr>
        <w:t xml:space="preserve">, Citations: </w:t>
      </w:r>
      <w:r>
        <w:rPr>
          <w:rFonts w:eastAsia="Calibri"/>
          <w:b/>
          <w:i/>
        </w:rPr>
        <w:t>1164</w:t>
      </w:r>
      <w:r w:rsidR="00BB0C03" w:rsidRPr="00BB0C03">
        <w:rPr>
          <w:rFonts w:eastAsia="Calibri"/>
          <w:b/>
          <w:i/>
        </w:rPr>
        <w:t xml:space="preserve"> (Google Scholar)</w:t>
      </w:r>
    </w:p>
    <w:p w:rsidR="004E7347" w:rsidRPr="00657980" w:rsidRDefault="004E7347" w:rsidP="000D78DF">
      <w:pPr>
        <w:pStyle w:val="Heading1"/>
        <w:adjustRightInd w:val="0"/>
        <w:snapToGrid w:val="0"/>
        <w:spacing w:after="160"/>
        <w:rPr>
          <w:sz w:val="22"/>
          <w:szCs w:val="22"/>
        </w:rPr>
      </w:pPr>
      <w:r w:rsidRPr="00657980">
        <w:rPr>
          <w:sz w:val="22"/>
          <w:szCs w:val="22"/>
        </w:rPr>
        <w:t>Journal Articles: Published or Accepted</w:t>
      </w:r>
    </w:p>
    <w:p w:rsidR="00CE6485" w:rsidRDefault="00CE6485" w:rsidP="00F17A03">
      <w:pPr>
        <w:pStyle w:val="NormalWeb"/>
        <w:spacing w:before="0" w:beforeAutospacing="0" w:after="0" w:afterAutospacing="0"/>
        <w:rPr>
          <w:color w:val="000000"/>
          <w:sz w:val="22"/>
          <w:szCs w:val="22"/>
        </w:rPr>
      </w:pPr>
    </w:p>
    <w:p w:rsidR="00CE6485" w:rsidRPr="00F17A03" w:rsidRDefault="00CE6485" w:rsidP="00F17A03">
      <w:pPr>
        <w:pStyle w:val="NormalWeb"/>
        <w:numPr>
          <w:ilvl w:val="0"/>
          <w:numId w:val="33"/>
        </w:numPr>
        <w:spacing w:before="0" w:beforeAutospacing="0" w:after="0" w:afterAutospacing="0"/>
        <w:rPr>
          <w:color w:val="000000"/>
          <w:sz w:val="22"/>
          <w:szCs w:val="22"/>
        </w:rPr>
      </w:pPr>
      <w:r w:rsidRPr="00F17A03">
        <w:rPr>
          <w:color w:val="000000"/>
          <w:sz w:val="22"/>
          <w:szCs w:val="22"/>
        </w:rPr>
        <w:t xml:space="preserve">Matteo Di Salvo, Max Wei, Synthesis of Natural Gas from Thermochemical and Power-to-Gas Pathways for Industrial Sector Decarbonization in California, </w:t>
      </w:r>
      <w:r w:rsidR="00744FE0" w:rsidRPr="00F17A03">
        <w:rPr>
          <w:color w:val="000000"/>
          <w:sz w:val="22"/>
          <w:szCs w:val="22"/>
        </w:rPr>
        <w:t>Energy</w:t>
      </w:r>
      <w:r w:rsidR="00A012FC">
        <w:rPr>
          <w:color w:val="000000"/>
          <w:sz w:val="22"/>
          <w:szCs w:val="22"/>
        </w:rPr>
        <w:t>, Volume 182</w:t>
      </w:r>
      <w:r w:rsidR="00A14C71">
        <w:rPr>
          <w:color w:val="000000"/>
          <w:sz w:val="22"/>
          <w:szCs w:val="22"/>
        </w:rPr>
        <w:t xml:space="preserve">, </w:t>
      </w:r>
      <w:r w:rsidR="00A012FC">
        <w:rPr>
          <w:color w:val="000000"/>
          <w:sz w:val="22"/>
          <w:szCs w:val="22"/>
        </w:rPr>
        <w:t>2019</w:t>
      </w:r>
      <w:r w:rsidR="00A14C71">
        <w:rPr>
          <w:color w:val="000000"/>
          <w:sz w:val="22"/>
          <w:szCs w:val="22"/>
        </w:rPr>
        <w:t>,</w:t>
      </w:r>
      <w:r w:rsidR="00A012FC">
        <w:rPr>
          <w:color w:val="000000"/>
          <w:sz w:val="22"/>
          <w:szCs w:val="22"/>
        </w:rPr>
        <w:t xml:space="preserve"> Pages 1250-1264. </w:t>
      </w:r>
    </w:p>
    <w:p w:rsidR="00CE6485" w:rsidRPr="00F17A03" w:rsidRDefault="00CE6485" w:rsidP="00F17A03"/>
    <w:p w:rsidR="00210F86" w:rsidRPr="00657980" w:rsidRDefault="00210F86" w:rsidP="00D8007A">
      <w:pPr>
        <w:pStyle w:val="NormalWeb"/>
        <w:numPr>
          <w:ilvl w:val="0"/>
          <w:numId w:val="33"/>
        </w:numPr>
        <w:spacing w:before="0" w:beforeAutospacing="0" w:after="0" w:afterAutospacing="0"/>
        <w:rPr>
          <w:color w:val="000000"/>
          <w:sz w:val="22"/>
          <w:szCs w:val="22"/>
        </w:rPr>
      </w:pPr>
      <w:r w:rsidRPr="00657980">
        <w:rPr>
          <w:color w:val="000000"/>
          <w:sz w:val="22"/>
          <w:szCs w:val="22"/>
        </w:rPr>
        <w:t xml:space="preserve">Brian Tarroja, Felicia Chiang, Amir AghaKouchak, Scott Samuelsen, Shuba V. Raghavan, Max Wei, Kaiyu Sun, Tianzhen Hong, Translating climate change and heating system electrification impacts on building energy use to future greenhouse gas emissions and electric grid capacity requirements in California, Applied Energy, Volume 225, 2018, Pages 522-534, </w:t>
      </w:r>
      <w:hyperlink r:id="rId8" w:history="1">
        <w:r w:rsidR="002900CD" w:rsidRPr="00657980">
          <w:rPr>
            <w:rStyle w:val="Hyperlink"/>
            <w:sz w:val="22"/>
            <w:szCs w:val="22"/>
          </w:rPr>
          <w:t>https://doi.org/10.1016/j.apenergy.2018.05.003</w:t>
        </w:r>
      </w:hyperlink>
      <w:r w:rsidRPr="00657980">
        <w:rPr>
          <w:color w:val="000000"/>
          <w:sz w:val="22"/>
          <w:szCs w:val="22"/>
        </w:rPr>
        <w:t>.</w:t>
      </w:r>
    </w:p>
    <w:p w:rsidR="002900CD" w:rsidRPr="00657980" w:rsidRDefault="002900CD" w:rsidP="002900CD">
      <w:pPr>
        <w:pStyle w:val="NormalWeb"/>
        <w:spacing w:before="0" w:beforeAutospacing="0" w:after="0" w:afterAutospacing="0"/>
        <w:rPr>
          <w:sz w:val="22"/>
          <w:szCs w:val="22"/>
        </w:rPr>
      </w:pPr>
    </w:p>
    <w:p w:rsidR="00210F86" w:rsidRPr="00657980" w:rsidRDefault="00210F86" w:rsidP="00D8007A">
      <w:pPr>
        <w:pStyle w:val="NormalWeb"/>
        <w:numPr>
          <w:ilvl w:val="0"/>
          <w:numId w:val="33"/>
        </w:numPr>
        <w:spacing w:before="0" w:beforeAutospacing="0" w:after="0" w:afterAutospacing="0"/>
        <w:rPr>
          <w:color w:val="000000"/>
          <w:sz w:val="22"/>
          <w:szCs w:val="22"/>
        </w:rPr>
      </w:pPr>
      <w:r w:rsidRPr="00657980">
        <w:rPr>
          <w:color w:val="000000"/>
          <w:sz w:val="22"/>
          <w:szCs w:val="22"/>
        </w:rPr>
        <w:t xml:space="preserve">Dai Wang, Matteo Muratori, Joshua Eichman, Max Wei, Samveg Saxena, Cong Zhang,Quantifying the flexibility of hydrogen production systems to support large-scale renewable energy integration, Journal of Power Sources, Volume 399, 2018,  Pages 383-391, ISSN 0378-7753,  </w:t>
      </w:r>
      <w:hyperlink r:id="rId9" w:history="1">
        <w:r w:rsidR="002900CD" w:rsidRPr="00657980">
          <w:rPr>
            <w:rStyle w:val="Hyperlink"/>
            <w:sz w:val="22"/>
            <w:szCs w:val="22"/>
          </w:rPr>
          <w:t>https://doi.org/10.1016/j.jpowsour.2018.07.101</w:t>
        </w:r>
      </w:hyperlink>
      <w:r w:rsidRPr="00657980">
        <w:rPr>
          <w:color w:val="000000"/>
          <w:sz w:val="22"/>
          <w:szCs w:val="22"/>
        </w:rPr>
        <w:t>.</w:t>
      </w:r>
    </w:p>
    <w:p w:rsidR="002900CD" w:rsidRPr="00657980" w:rsidRDefault="002900CD" w:rsidP="002900CD">
      <w:pPr>
        <w:pStyle w:val="NormalWeb"/>
        <w:spacing w:before="0" w:beforeAutospacing="0" w:after="0" w:afterAutospacing="0"/>
        <w:rPr>
          <w:sz w:val="22"/>
          <w:szCs w:val="22"/>
        </w:rPr>
      </w:pPr>
    </w:p>
    <w:p w:rsidR="00210F86" w:rsidRPr="00657980" w:rsidRDefault="00210F86" w:rsidP="00D8007A">
      <w:pPr>
        <w:pStyle w:val="NormalWeb"/>
        <w:numPr>
          <w:ilvl w:val="0"/>
          <w:numId w:val="33"/>
        </w:numPr>
        <w:spacing w:before="0" w:beforeAutospacing="0" w:after="0" w:afterAutospacing="0"/>
        <w:rPr>
          <w:color w:val="000000"/>
          <w:sz w:val="22"/>
          <w:szCs w:val="22"/>
        </w:rPr>
      </w:pPr>
      <w:r w:rsidRPr="00657980">
        <w:rPr>
          <w:color w:val="000000"/>
          <w:sz w:val="22"/>
          <w:szCs w:val="22"/>
        </w:rPr>
        <w:t xml:space="preserve">Eleonora Ruffini, Max Wei, Future costs of fuel cell electric vehicles in California using a learning rate approach, Energy, Volume 150, 2018, Pages 329-341, ISSN 0360-5442, </w:t>
      </w:r>
      <w:hyperlink r:id="rId10" w:history="1">
        <w:r w:rsidR="002900CD" w:rsidRPr="00657980">
          <w:rPr>
            <w:rStyle w:val="Hyperlink"/>
            <w:sz w:val="22"/>
            <w:szCs w:val="22"/>
          </w:rPr>
          <w:t>https://doi.org/10.1016/j.energy.2018.02.071</w:t>
        </w:r>
      </w:hyperlink>
      <w:r w:rsidRPr="00657980">
        <w:rPr>
          <w:color w:val="000000"/>
          <w:sz w:val="22"/>
          <w:szCs w:val="22"/>
        </w:rPr>
        <w:t>.</w:t>
      </w:r>
    </w:p>
    <w:p w:rsidR="002900CD" w:rsidRPr="00657980" w:rsidRDefault="002900CD" w:rsidP="002900CD">
      <w:pPr>
        <w:pStyle w:val="NormalWeb"/>
        <w:spacing w:before="0" w:beforeAutospacing="0" w:after="0" w:afterAutospacing="0"/>
        <w:rPr>
          <w:sz w:val="22"/>
          <w:szCs w:val="22"/>
        </w:rPr>
      </w:pPr>
    </w:p>
    <w:p w:rsidR="004E7347" w:rsidRPr="00657980" w:rsidRDefault="004E7347" w:rsidP="00D8007A">
      <w:pPr>
        <w:pStyle w:val="NormalWeb"/>
        <w:numPr>
          <w:ilvl w:val="0"/>
          <w:numId w:val="33"/>
        </w:numPr>
        <w:spacing w:before="0" w:beforeAutospacing="0" w:after="0" w:afterAutospacing="0"/>
        <w:rPr>
          <w:sz w:val="22"/>
          <w:szCs w:val="22"/>
        </w:rPr>
      </w:pPr>
      <w:r w:rsidRPr="00657980">
        <w:rPr>
          <w:sz w:val="22"/>
          <w:szCs w:val="22"/>
        </w:rPr>
        <w:t>Roberto Scataglini, Max Wei, Ahmad Mayyas, Shuk Han Chan, Timothy Lipman, Massimo Santarelli, A Direct Manufacturing Cost Model for Solid-Oxide Fuel Cell Stacks, Accepted to Fuel Cells-Wiley Journal, September 2017.</w:t>
      </w:r>
    </w:p>
    <w:p w:rsidR="002900CD" w:rsidRPr="00657980" w:rsidRDefault="002900CD" w:rsidP="002900CD">
      <w:pPr>
        <w:pStyle w:val="NormalWeb"/>
        <w:spacing w:before="0" w:beforeAutospacing="0" w:after="0" w:afterAutospacing="0"/>
        <w:rPr>
          <w:sz w:val="22"/>
          <w:szCs w:val="22"/>
        </w:rPr>
      </w:pPr>
    </w:p>
    <w:p w:rsidR="004E7347" w:rsidRPr="00657980" w:rsidRDefault="004E7347" w:rsidP="00D8007A">
      <w:pPr>
        <w:pStyle w:val="NormalWeb"/>
        <w:numPr>
          <w:ilvl w:val="0"/>
          <w:numId w:val="33"/>
        </w:numPr>
        <w:spacing w:before="40" w:beforeAutospacing="0" w:after="40" w:afterAutospacing="0"/>
        <w:rPr>
          <w:sz w:val="22"/>
          <w:szCs w:val="22"/>
        </w:rPr>
      </w:pPr>
      <w:r w:rsidRPr="00657980">
        <w:rPr>
          <w:sz w:val="22"/>
          <w:szCs w:val="22"/>
        </w:rPr>
        <w:t>Shuba V. Raghavan, Max Wei, Daniel M. Kammen, Scenarios to Decarbonize Residential Water Heating in California, Energy Policy, Volume 109, 2017, Pages 441-451, ISSN 0301-4215, https://doi.org/10.1016/j.enpol.2017.07.002.</w:t>
      </w:r>
    </w:p>
    <w:p w:rsidR="004E7347" w:rsidRPr="00657980" w:rsidRDefault="004E7347" w:rsidP="004E7347">
      <w:pPr>
        <w:pStyle w:val="NormalWeb"/>
        <w:spacing w:before="40" w:beforeAutospacing="0" w:after="40" w:afterAutospacing="0"/>
        <w:rPr>
          <w:sz w:val="22"/>
          <w:szCs w:val="22"/>
        </w:rPr>
      </w:pPr>
    </w:p>
    <w:p w:rsidR="004E7347" w:rsidRPr="00657980" w:rsidRDefault="004E7347" w:rsidP="00D8007A">
      <w:pPr>
        <w:pStyle w:val="NormalWeb"/>
        <w:numPr>
          <w:ilvl w:val="0"/>
          <w:numId w:val="33"/>
        </w:numPr>
        <w:spacing w:before="40" w:beforeAutospacing="0" w:after="40" w:afterAutospacing="0"/>
        <w:rPr>
          <w:sz w:val="22"/>
          <w:szCs w:val="22"/>
        </w:rPr>
      </w:pPr>
      <w:r w:rsidRPr="00657980">
        <w:rPr>
          <w:sz w:val="22"/>
          <w:szCs w:val="22"/>
        </w:rPr>
        <w:t xml:space="preserve">Max Wei, Sarah J. Smith, Michael D. Sohn, Experience curve development and cost reduction disaggregation for fuel cell markets in Japan and the US, Applied Energy, Volume 191, 1 April 2017, Pages 346-357, ISSN 0306-2619, </w:t>
      </w:r>
      <w:hyperlink r:id="rId11" w:history="1">
        <w:r w:rsidRPr="00657980">
          <w:rPr>
            <w:sz w:val="22"/>
            <w:szCs w:val="22"/>
          </w:rPr>
          <w:t>https://doi.org/10.1016/j.apenergy.2017.01.056</w:t>
        </w:r>
      </w:hyperlink>
      <w:r w:rsidRPr="00657980">
        <w:rPr>
          <w:sz w:val="22"/>
          <w:szCs w:val="22"/>
        </w:rPr>
        <w:t>.</w:t>
      </w:r>
    </w:p>
    <w:p w:rsidR="004E7347" w:rsidRPr="00657980" w:rsidRDefault="004E7347" w:rsidP="004E7347">
      <w:pPr>
        <w:pStyle w:val="NormalWeb"/>
        <w:spacing w:before="40" w:beforeAutospacing="0" w:after="0" w:afterAutospacing="0"/>
        <w:rPr>
          <w:sz w:val="22"/>
          <w:szCs w:val="22"/>
        </w:rPr>
      </w:pPr>
    </w:p>
    <w:p w:rsidR="004E7347" w:rsidRPr="00657980" w:rsidRDefault="004E7347" w:rsidP="00D8007A">
      <w:pPr>
        <w:pStyle w:val="NormalWeb"/>
        <w:numPr>
          <w:ilvl w:val="0"/>
          <w:numId w:val="33"/>
        </w:numPr>
        <w:spacing w:before="40" w:beforeAutospacing="0" w:after="40" w:afterAutospacing="0"/>
        <w:rPr>
          <w:sz w:val="22"/>
          <w:szCs w:val="22"/>
        </w:rPr>
      </w:pPr>
      <w:r w:rsidRPr="00657980">
        <w:rPr>
          <w:sz w:val="22"/>
          <w:szCs w:val="22"/>
        </w:rPr>
        <w:t xml:space="preserve">N. Cantore, P. Nussbaumer, M. Wei, D. Kammen, “Promoting renewable energy and energy efficiency in Africa: a framework to evaluate employment generation and cost effectiveness,” Environ. Res. Lett. 12 (2017) 035008, </w:t>
      </w:r>
      <w:hyperlink r:id="rId12" w:history="1">
        <w:r w:rsidRPr="00657980">
          <w:rPr>
            <w:sz w:val="22"/>
            <w:szCs w:val="22"/>
          </w:rPr>
          <w:t>https://doi.org/10.1088/1748-9326/aa51da</w:t>
        </w:r>
      </w:hyperlink>
    </w:p>
    <w:p w:rsidR="004E7347" w:rsidRPr="00657980" w:rsidRDefault="004E7347" w:rsidP="004E7347">
      <w:pPr>
        <w:pStyle w:val="NormalWeb"/>
        <w:spacing w:before="40" w:beforeAutospacing="0" w:after="40" w:afterAutospacing="0"/>
        <w:rPr>
          <w:sz w:val="22"/>
          <w:szCs w:val="22"/>
        </w:rPr>
      </w:pPr>
    </w:p>
    <w:p w:rsidR="004E7347" w:rsidRPr="00657980" w:rsidRDefault="004E7347" w:rsidP="00D8007A">
      <w:pPr>
        <w:pStyle w:val="NormalWeb"/>
        <w:numPr>
          <w:ilvl w:val="0"/>
          <w:numId w:val="33"/>
        </w:numPr>
        <w:spacing w:before="40" w:beforeAutospacing="0" w:after="40" w:afterAutospacing="0"/>
        <w:rPr>
          <w:sz w:val="22"/>
          <w:szCs w:val="22"/>
        </w:rPr>
      </w:pPr>
      <w:r w:rsidRPr="00657980">
        <w:rPr>
          <w:sz w:val="22"/>
          <w:szCs w:val="22"/>
        </w:rPr>
        <w:t xml:space="preserve">Max Wei, S. Smith, M. Sohn, “Non-Constant Learning Rates in Retrospective Experience Curve Analyses and their Correlation to Deployment Programs,” Energy Policy 107 (2017) 356–369, </w:t>
      </w:r>
      <w:hyperlink r:id="rId13" w:history="1">
        <w:r w:rsidRPr="00657980">
          <w:rPr>
            <w:sz w:val="22"/>
            <w:szCs w:val="22"/>
          </w:rPr>
          <w:t>https://doi.org/10.1016/j.enpol.2017.04.035</w:t>
        </w:r>
      </w:hyperlink>
    </w:p>
    <w:p w:rsidR="004E7347" w:rsidRPr="00657980" w:rsidRDefault="004E7347" w:rsidP="004E7347">
      <w:pPr>
        <w:pStyle w:val="NormalWeb"/>
        <w:spacing w:before="40" w:beforeAutospacing="0" w:after="40" w:afterAutospacing="0"/>
        <w:rPr>
          <w:sz w:val="22"/>
          <w:szCs w:val="22"/>
        </w:rPr>
      </w:pPr>
    </w:p>
    <w:p w:rsidR="004E7347" w:rsidRPr="00657980" w:rsidRDefault="004E7347" w:rsidP="00D8007A">
      <w:pPr>
        <w:pStyle w:val="NormalWeb"/>
        <w:numPr>
          <w:ilvl w:val="0"/>
          <w:numId w:val="33"/>
        </w:numPr>
        <w:spacing w:before="40" w:beforeAutospacing="0" w:after="40" w:afterAutospacing="0"/>
        <w:rPr>
          <w:sz w:val="22"/>
          <w:szCs w:val="22"/>
        </w:rPr>
      </w:pPr>
      <w:r w:rsidRPr="00657980">
        <w:rPr>
          <w:sz w:val="22"/>
          <w:szCs w:val="22"/>
        </w:rPr>
        <w:t>Sarah J. Smith, Max Wei, Michael D. Sohn, A retrospective analysis of compact fluorescent lamp experience curves and their correlations to deployment programs, Energy Policy, Volume 98, November 2016, Pages 505-512, ISSN 0301-4215,</w:t>
      </w:r>
      <w:hyperlink r:id="rId14" w:history="1">
        <w:r w:rsidRPr="00657980">
          <w:rPr>
            <w:sz w:val="22"/>
            <w:szCs w:val="22"/>
          </w:rPr>
          <w:t xml:space="preserve"> http://dx.doi.org/10.1016/j.enpol.2016.09.023</w:t>
        </w:r>
      </w:hyperlink>
      <w:r w:rsidRPr="00657980">
        <w:rPr>
          <w:sz w:val="22"/>
          <w:szCs w:val="22"/>
        </w:rPr>
        <w:t>.</w:t>
      </w:r>
    </w:p>
    <w:p w:rsidR="004E7347" w:rsidRPr="00657980" w:rsidRDefault="004E7347" w:rsidP="004E7347">
      <w:pPr>
        <w:pStyle w:val="NormalWeb"/>
        <w:spacing w:before="40" w:beforeAutospacing="0" w:after="40" w:afterAutospacing="0"/>
        <w:rPr>
          <w:sz w:val="22"/>
          <w:szCs w:val="22"/>
        </w:rPr>
      </w:pPr>
    </w:p>
    <w:p w:rsidR="000D78DF" w:rsidRPr="00657980" w:rsidRDefault="000D78DF" w:rsidP="00D8007A">
      <w:pPr>
        <w:pStyle w:val="NormalWeb"/>
        <w:numPr>
          <w:ilvl w:val="0"/>
          <w:numId w:val="33"/>
        </w:numPr>
        <w:spacing w:before="40" w:beforeAutospacing="0" w:after="40" w:afterAutospacing="0"/>
        <w:rPr>
          <w:sz w:val="22"/>
          <w:szCs w:val="22"/>
        </w:rPr>
      </w:pPr>
      <w:r w:rsidRPr="00657980">
        <w:rPr>
          <w:sz w:val="22"/>
          <w:szCs w:val="22"/>
        </w:rPr>
        <w:t>J.B. Greenblatt and M. Wei, “Assessment of the Climate Commitments and Additional Mitigation Policies of the United States,” Nature Climate Change 6, 1090–1093 (2016), doi:10.1038/nclimate3125</w:t>
      </w:r>
    </w:p>
    <w:p w:rsidR="000D78DF" w:rsidRPr="00657980" w:rsidRDefault="000D78DF" w:rsidP="004E7347">
      <w:pPr>
        <w:rPr>
          <w:sz w:val="22"/>
          <w:szCs w:val="22"/>
        </w:rPr>
      </w:pPr>
    </w:p>
    <w:p w:rsidR="004E7347" w:rsidRPr="00D8007A" w:rsidRDefault="004E7347" w:rsidP="00D8007A">
      <w:pPr>
        <w:pStyle w:val="ListParagraph"/>
        <w:numPr>
          <w:ilvl w:val="0"/>
          <w:numId w:val="33"/>
        </w:numPr>
        <w:rPr>
          <w:rFonts w:ascii="Times New Roman" w:hAnsi="Times New Roman"/>
          <w:sz w:val="22"/>
          <w:szCs w:val="22"/>
        </w:rPr>
      </w:pPr>
      <w:r w:rsidRPr="00D8007A">
        <w:rPr>
          <w:rFonts w:ascii="Times New Roman" w:hAnsi="Times New Roman"/>
          <w:sz w:val="22"/>
          <w:szCs w:val="22"/>
        </w:rPr>
        <w:t xml:space="preserve">M. Wei, J.H. Nelson, J.B. Greenblatt, A. Mileva, J. Johnston, M. Ting, C. Yang, C. Jones, J.E. McMahon, D.M. Kammen, “Deep Carbon Reductions in California Require Electrification and Integration Across Economic Sectors,” </w:t>
      </w:r>
      <w:r w:rsidRPr="00D8007A">
        <w:rPr>
          <w:rFonts w:ascii="Times New Roman" w:hAnsi="Times New Roman"/>
          <w:i/>
          <w:sz w:val="22"/>
          <w:szCs w:val="22"/>
        </w:rPr>
        <w:t>Environmental Research Letters</w:t>
      </w:r>
      <w:r w:rsidRPr="00D8007A">
        <w:rPr>
          <w:rFonts w:ascii="Times New Roman" w:hAnsi="Times New Roman"/>
          <w:sz w:val="22"/>
          <w:szCs w:val="22"/>
        </w:rPr>
        <w:t>, 2013; 8:014038.</w:t>
      </w:r>
    </w:p>
    <w:p w:rsidR="004E7347" w:rsidRPr="00D8007A" w:rsidRDefault="004E7347" w:rsidP="004E7347">
      <w:pPr>
        <w:pStyle w:val="NormalWeb"/>
        <w:spacing w:before="40" w:beforeAutospacing="0" w:after="40" w:afterAutospacing="0"/>
        <w:rPr>
          <w:sz w:val="22"/>
          <w:szCs w:val="22"/>
        </w:rPr>
      </w:pPr>
    </w:p>
    <w:p w:rsidR="004E7347" w:rsidRPr="00657980" w:rsidRDefault="004E7347" w:rsidP="00D8007A">
      <w:pPr>
        <w:pStyle w:val="NormalWeb"/>
        <w:numPr>
          <w:ilvl w:val="0"/>
          <w:numId w:val="33"/>
        </w:numPr>
        <w:spacing w:before="40" w:beforeAutospacing="0" w:after="40" w:afterAutospacing="0"/>
        <w:rPr>
          <w:sz w:val="22"/>
          <w:szCs w:val="22"/>
        </w:rPr>
      </w:pPr>
      <w:r w:rsidRPr="00657980">
        <w:rPr>
          <w:sz w:val="22"/>
          <w:szCs w:val="22"/>
        </w:rPr>
        <w:t xml:space="preserve">M. Wei, S. Patadia, D. Kammen, “Putting Renewables and Energy Efficiency to Work: How Many Jobs can the Clean Energy Industry Create in the United States?” Energy Policy 38 (2010) 919-931. </w:t>
      </w:r>
    </w:p>
    <w:p w:rsidR="004E7347" w:rsidRPr="00657980" w:rsidRDefault="004E7347" w:rsidP="00851ADC">
      <w:pPr>
        <w:pStyle w:val="NormalWeb"/>
        <w:tabs>
          <w:tab w:val="left" w:pos="2010"/>
        </w:tabs>
        <w:spacing w:before="40" w:beforeAutospacing="0" w:after="0" w:afterAutospacing="0"/>
        <w:rPr>
          <w:sz w:val="22"/>
          <w:szCs w:val="22"/>
        </w:rPr>
      </w:pPr>
    </w:p>
    <w:p w:rsidR="00210F86" w:rsidRPr="00657980" w:rsidRDefault="00210F86" w:rsidP="00210F86">
      <w:pPr>
        <w:pStyle w:val="Heading1"/>
        <w:adjustRightInd w:val="0"/>
        <w:snapToGrid w:val="0"/>
        <w:rPr>
          <w:sz w:val="22"/>
          <w:szCs w:val="22"/>
        </w:rPr>
      </w:pPr>
      <w:r w:rsidRPr="00657980">
        <w:rPr>
          <w:sz w:val="22"/>
          <w:szCs w:val="22"/>
        </w:rPr>
        <w:t xml:space="preserve">Journal Articles in </w:t>
      </w:r>
      <w:r w:rsidR="007603AD" w:rsidRPr="00657980">
        <w:rPr>
          <w:sz w:val="22"/>
          <w:szCs w:val="22"/>
        </w:rPr>
        <w:t>Preparation</w:t>
      </w:r>
      <w:r w:rsidR="00540385" w:rsidRPr="00657980">
        <w:rPr>
          <w:sz w:val="22"/>
          <w:szCs w:val="22"/>
        </w:rPr>
        <w:t xml:space="preserve"> </w:t>
      </w:r>
    </w:p>
    <w:p w:rsidR="00210F86" w:rsidRPr="00657980" w:rsidRDefault="00210F86" w:rsidP="00851ADC">
      <w:pPr>
        <w:pStyle w:val="NormalWeb"/>
        <w:spacing w:before="40" w:beforeAutospacing="0" w:after="40" w:afterAutospacing="0"/>
        <w:rPr>
          <w:sz w:val="22"/>
          <w:szCs w:val="22"/>
        </w:rPr>
      </w:pPr>
      <w:r w:rsidRPr="00657980">
        <w:rPr>
          <w:sz w:val="22"/>
          <w:szCs w:val="22"/>
        </w:rPr>
        <w:t>Shuba Raghavan, Max Wei, Dan Johnson, Florin-James Langer, Dan Kammen, Decarbonizing Residential Space Heating and Coo</w:t>
      </w:r>
      <w:r w:rsidR="00A012FC">
        <w:rPr>
          <w:sz w:val="22"/>
          <w:szCs w:val="22"/>
        </w:rPr>
        <w:t xml:space="preserve">ling with Climate Change, </w:t>
      </w:r>
      <w:r w:rsidRPr="00657980">
        <w:rPr>
          <w:sz w:val="22"/>
          <w:szCs w:val="22"/>
        </w:rPr>
        <w:t xml:space="preserve">submitted to Energy Policy, </w:t>
      </w:r>
      <w:r w:rsidR="00A012FC">
        <w:rPr>
          <w:sz w:val="22"/>
          <w:szCs w:val="22"/>
        </w:rPr>
        <w:t>August</w:t>
      </w:r>
      <w:r w:rsidR="00CE6485" w:rsidRPr="00657980">
        <w:rPr>
          <w:sz w:val="22"/>
          <w:szCs w:val="22"/>
        </w:rPr>
        <w:t xml:space="preserve"> </w:t>
      </w:r>
      <w:r w:rsidRPr="00657980">
        <w:rPr>
          <w:sz w:val="22"/>
          <w:szCs w:val="22"/>
        </w:rPr>
        <w:t>2019</w:t>
      </w:r>
    </w:p>
    <w:p w:rsidR="0082360C" w:rsidRPr="00657980" w:rsidRDefault="0082360C" w:rsidP="00851ADC">
      <w:pPr>
        <w:pStyle w:val="NormalWeb"/>
        <w:spacing w:before="40" w:beforeAutospacing="0" w:after="40" w:afterAutospacing="0"/>
        <w:rPr>
          <w:sz w:val="22"/>
          <w:szCs w:val="22"/>
        </w:rPr>
      </w:pPr>
    </w:p>
    <w:p w:rsidR="00210F86" w:rsidRPr="00657980" w:rsidRDefault="00210F86" w:rsidP="00210F86">
      <w:pPr>
        <w:jc w:val="center"/>
        <w:rPr>
          <w:sz w:val="22"/>
          <w:szCs w:val="22"/>
        </w:rPr>
      </w:pPr>
    </w:p>
    <w:p w:rsidR="004E7347" w:rsidRPr="00657980" w:rsidRDefault="001D32D4" w:rsidP="004E7347">
      <w:pPr>
        <w:autoSpaceDE w:val="0"/>
        <w:autoSpaceDN w:val="0"/>
        <w:adjustRightInd w:val="0"/>
        <w:rPr>
          <w:sz w:val="22"/>
          <w:szCs w:val="22"/>
        </w:rPr>
      </w:pPr>
      <w:r w:rsidRPr="00657980">
        <w:rPr>
          <w:sz w:val="22"/>
          <w:szCs w:val="22"/>
        </w:rPr>
        <w:t xml:space="preserve">Zhang, Cong, </w:t>
      </w:r>
      <w:r w:rsidR="00A012FC" w:rsidRPr="00657980">
        <w:rPr>
          <w:sz w:val="22"/>
          <w:szCs w:val="22"/>
        </w:rPr>
        <w:t>Jeffery Greenblatt</w:t>
      </w:r>
      <w:r w:rsidR="00A012FC">
        <w:rPr>
          <w:sz w:val="22"/>
          <w:szCs w:val="22"/>
        </w:rPr>
        <w:t>,</w:t>
      </w:r>
      <w:r w:rsidR="00A012FC" w:rsidRPr="00657980">
        <w:rPr>
          <w:sz w:val="22"/>
          <w:szCs w:val="22"/>
        </w:rPr>
        <w:t xml:space="preserve"> Max Wei</w:t>
      </w:r>
      <w:r w:rsidR="00A012FC">
        <w:rPr>
          <w:sz w:val="22"/>
          <w:szCs w:val="22"/>
        </w:rPr>
        <w:t xml:space="preserve">, </w:t>
      </w:r>
      <w:r w:rsidR="00A012FC" w:rsidRPr="00657980">
        <w:rPr>
          <w:sz w:val="22"/>
          <w:szCs w:val="22"/>
        </w:rPr>
        <w:t xml:space="preserve"> </w:t>
      </w:r>
      <w:r w:rsidRPr="00657980">
        <w:rPr>
          <w:sz w:val="22"/>
          <w:szCs w:val="22"/>
        </w:rPr>
        <w:t xml:space="preserve">Matteo Muratori, Joshua Eichman, </w:t>
      </w:r>
      <w:r w:rsidR="00A012FC">
        <w:rPr>
          <w:sz w:val="22"/>
          <w:szCs w:val="22"/>
        </w:rPr>
        <w:t>Samveg Saxena,</w:t>
      </w:r>
      <w:r w:rsidRPr="00657980">
        <w:rPr>
          <w:sz w:val="22"/>
          <w:szCs w:val="22"/>
        </w:rPr>
        <w:t xml:space="preserve"> </w:t>
      </w:r>
      <w:r w:rsidR="0078072B" w:rsidRPr="00657980">
        <w:rPr>
          <w:sz w:val="22"/>
          <w:szCs w:val="22"/>
        </w:rPr>
        <w:t>E</w:t>
      </w:r>
      <w:r w:rsidRPr="00657980">
        <w:rPr>
          <w:sz w:val="22"/>
          <w:szCs w:val="22"/>
        </w:rPr>
        <w:t xml:space="preserve">conomic impacts </w:t>
      </w:r>
      <w:r w:rsidR="0078072B" w:rsidRPr="00657980">
        <w:rPr>
          <w:sz w:val="22"/>
          <w:szCs w:val="22"/>
        </w:rPr>
        <w:t xml:space="preserve">to the electricity grid </w:t>
      </w:r>
      <w:r w:rsidRPr="00657980">
        <w:rPr>
          <w:sz w:val="22"/>
          <w:szCs w:val="22"/>
        </w:rPr>
        <w:t xml:space="preserve">of flexible electrolysis </w:t>
      </w:r>
      <w:r w:rsidR="0078072B" w:rsidRPr="00657980">
        <w:rPr>
          <w:sz w:val="22"/>
          <w:szCs w:val="22"/>
        </w:rPr>
        <w:t xml:space="preserve">production of </w:t>
      </w:r>
      <w:r w:rsidRPr="00657980">
        <w:rPr>
          <w:sz w:val="22"/>
          <w:szCs w:val="22"/>
        </w:rPr>
        <w:t xml:space="preserve">hydrogen </w:t>
      </w:r>
      <w:r w:rsidR="0078072B" w:rsidRPr="00657980">
        <w:rPr>
          <w:sz w:val="22"/>
          <w:szCs w:val="22"/>
        </w:rPr>
        <w:t xml:space="preserve">to support </w:t>
      </w:r>
      <w:r w:rsidRPr="00657980">
        <w:rPr>
          <w:sz w:val="22"/>
          <w:szCs w:val="22"/>
        </w:rPr>
        <w:t>hydrogen fuel cell electric vehicles</w:t>
      </w:r>
      <w:r w:rsidR="00A012FC">
        <w:rPr>
          <w:sz w:val="22"/>
          <w:szCs w:val="22"/>
        </w:rPr>
        <w:t xml:space="preserve">, </w:t>
      </w:r>
      <w:r w:rsidR="0078072B" w:rsidRPr="00657980">
        <w:rPr>
          <w:sz w:val="22"/>
          <w:szCs w:val="22"/>
        </w:rPr>
        <w:t>submitted</w:t>
      </w:r>
      <w:r w:rsidR="00A012FC">
        <w:rPr>
          <w:sz w:val="22"/>
          <w:szCs w:val="22"/>
        </w:rPr>
        <w:t xml:space="preserve"> to Journal of Power Sources, Dec.</w:t>
      </w:r>
      <w:r w:rsidR="0078072B" w:rsidRPr="00657980">
        <w:rPr>
          <w:sz w:val="22"/>
          <w:szCs w:val="22"/>
        </w:rPr>
        <w:t xml:space="preserve"> 2019</w:t>
      </w:r>
    </w:p>
    <w:p w:rsidR="00E81740" w:rsidRPr="00657980" w:rsidRDefault="00E81740" w:rsidP="004E7347">
      <w:pPr>
        <w:pStyle w:val="Heading1"/>
        <w:adjustRightInd w:val="0"/>
        <w:snapToGrid w:val="0"/>
        <w:rPr>
          <w:sz w:val="22"/>
          <w:szCs w:val="22"/>
        </w:rPr>
      </w:pPr>
    </w:p>
    <w:p w:rsidR="000D78DF" w:rsidRPr="00657980" w:rsidRDefault="000D78DF" w:rsidP="004E7347">
      <w:pPr>
        <w:pStyle w:val="Heading1"/>
        <w:adjustRightInd w:val="0"/>
        <w:snapToGrid w:val="0"/>
        <w:rPr>
          <w:sz w:val="22"/>
          <w:szCs w:val="22"/>
        </w:rPr>
      </w:pPr>
    </w:p>
    <w:p w:rsidR="004E7347" w:rsidRPr="00657980" w:rsidRDefault="004E7347" w:rsidP="004E7347">
      <w:pPr>
        <w:pStyle w:val="Heading1"/>
        <w:adjustRightInd w:val="0"/>
        <w:snapToGrid w:val="0"/>
        <w:rPr>
          <w:sz w:val="22"/>
          <w:szCs w:val="22"/>
        </w:rPr>
      </w:pPr>
      <w:r w:rsidRPr="00657980">
        <w:rPr>
          <w:sz w:val="22"/>
          <w:szCs w:val="22"/>
        </w:rPr>
        <w:t>Reports</w:t>
      </w:r>
    </w:p>
    <w:p w:rsidR="00CE6485" w:rsidRPr="00F17A03" w:rsidRDefault="00CE6485" w:rsidP="00CE6485">
      <w:pPr>
        <w:rPr>
          <w:sz w:val="22"/>
          <w:szCs w:val="22"/>
        </w:rPr>
      </w:pPr>
      <w:r w:rsidRPr="00F17A03">
        <w:rPr>
          <w:rFonts w:eastAsia="Arial"/>
          <w:sz w:val="22"/>
          <w:szCs w:val="22"/>
        </w:rPr>
        <w:t xml:space="preserve">Max Wei, Sang Hoon Lee, Hung-Chia Yang, Sarah Price, Jeff Greenblatt, Tianzhen Hong, Brian Conlon, Lucy McKenzie, Zachary Ming, Bob Hendron, Alea German, 2019. </w:t>
      </w:r>
      <w:r w:rsidRPr="00F17A03">
        <w:rPr>
          <w:rFonts w:eastAsia="Arial"/>
          <w:i/>
          <w:iCs/>
          <w:sz w:val="22"/>
          <w:szCs w:val="22"/>
        </w:rPr>
        <w:t>Approaches to Zero Net Energy Cost Effectiveness in New Homes.</w:t>
      </w:r>
      <w:r w:rsidRPr="00F17A03">
        <w:rPr>
          <w:rFonts w:eastAsia="Arial"/>
          <w:sz w:val="22"/>
          <w:szCs w:val="22"/>
        </w:rPr>
        <w:t xml:space="preserve"> California Energy Commission. Publication Number: CEC-XXX-201X-XXX</w:t>
      </w:r>
      <w:r w:rsidR="00F17A03">
        <w:rPr>
          <w:rFonts w:eastAsia="Arial"/>
          <w:sz w:val="22"/>
          <w:szCs w:val="22"/>
        </w:rPr>
        <w:t>, in review.</w:t>
      </w:r>
    </w:p>
    <w:p w:rsidR="00A012FC" w:rsidRPr="00A012FC" w:rsidRDefault="00A012FC" w:rsidP="00A012FC">
      <w:pPr>
        <w:autoSpaceDE w:val="0"/>
        <w:autoSpaceDN w:val="0"/>
        <w:adjustRightInd w:val="0"/>
        <w:rPr>
          <w:rFonts w:ascii="Calibri" w:hAnsi="Calibri" w:cs="Calibri"/>
          <w:color w:val="000000"/>
        </w:rPr>
      </w:pPr>
    </w:p>
    <w:tbl>
      <w:tblPr>
        <w:tblW w:w="12036" w:type="dxa"/>
        <w:tblBorders>
          <w:top w:val="nil"/>
          <w:left w:val="nil"/>
          <w:bottom w:val="nil"/>
          <w:right w:val="nil"/>
        </w:tblBorders>
        <w:tblLayout w:type="fixed"/>
        <w:tblLook w:val="0000" w:firstRow="0" w:lastRow="0" w:firstColumn="0" w:lastColumn="0" w:noHBand="0" w:noVBand="0"/>
      </w:tblPr>
      <w:tblGrid>
        <w:gridCol w:w="12036"/>
      </w:tblGrid>
      <w:tr w:rsidR="00A012FC" w:rsidRPr="00A012FC" w:rsidTr="00A012FC">
        <w:trPr>
          <w:trHeight w:val="1041"/>
        </w:trPr>
        <w:tc>
          <w:tcPr>
            <w:tcW w:w="12036" w:type="dxa"/>
          </w:tcPr>
          <w:p w:rsidR="00A012FC" w:rsidRPr="00A012FC" w:rsidRDefault="00A012FC" w:rsidP="00A012FC">
            <w:pPr>
              <w:rPr>
                <w:rFonts w:eastAsia="Arial"/>
                <w:sz w:val="22"/>
                <w:szCs w:val="22"/>
              </w:rPr>
            </w:pPr>
            <w:r w:rsidRPr="00A012FC">
              <w:rPr>
                <w:rFonts w:eastAsia="Arial"/>
                <w:sz w:val="22"/>
                <w:szCs w:val="22"/>
              </w:rPr>
              <w:t xml:space="preserve">Nihar Shah, Max Wei, Virginie Letschert, Amol Phadke Benefits of Energy Efficient and Low-Global </w:t>
            </w:r>
          </w:p>
          <w:p w:rsidR="00A012FC" w:rsidRPr="00A012FC" w:rsidRDefault="00A012FC" w:rsidP="00A012FC">
            <w:pPr>
              <w:rPr>
                <w:rFonts w:eastAsia="Arial"/>
                <w:sz w:val="22"/>
                <w:szCs w:val="22"/>
              </w:rPr>
            </w:pPr>
            <w:r w:rsidRPr="00A012FC">
              <w:rPr>
                <w:rFonts w:eastAsia="Arial"/>
                <w:sz w:val="22"/>
                <w:szCs w:val="22"/>
              </w:rPr>
              <w:t xml:space="preserve">Warming Potential Refrigerant Cooling Equipment, Lawrence Berkeley Lab Report LBNL-2001229, </w:t>
            </w:r>
          </w:p>
          <w:p w:rsidR="00A012FC" w:rsidRPr="00A012FC" w:rsidRDefault="00A012FC" w:rsidP="00A012FC">
            <w:pPr>
              <w:rPr>
                <w:rFonts w:eastAsia="Arial"/>
                <w:b/>
                <w:sz w:val="22"/>
                <w:szCs w:val="22"/>
              </w:rPr>
            </w:pPr>
            <w:r w:rsidRPr="00A012FC">
              <w:rPr>
                <w:rFonts w:eastAsia="Arial"/>
                <w:sz w:val="22"/>
                <w:szCs w:val="22"/>
              </w:rPr>
              <w:t>August 2019.</w:t>
            </w:r>
            <w:r w:rsidRPr="00A012FC">
              <w:rPr>
                <w:rFonts w:eastAsia="Arial"/>
                <w:b/>
                <w:sz w:val="22"/>
                <w:szCs w:val="22"/>
              </w:rPr>
              <w:t xml:space="preserve">   </w:t>
            </w:r>
          </w:p>
        </w:tc>
      </w:tr>
    </w:tbl>
    <w:p w:rsidR="0078072B" w:rsidRPr="00657980" w:rsidRDefault="0078072B" w:rsidP="002900CD">
      <w:pPr>
        <w:autoSpaceDE w:val="0"/>
        <w:autoSpaceDN w:val="0"/>
        <w:adjustRightInd w:val="0"/>
        <w:rPr>
          <w:sz w:val="22"/>
          <w:szCs w:val="22"/>
        </w:rPr>
      </w:pPr>
      <w:r w:rsidRPr="00657980">
        <w:rPr>
          <w:sz w:val="22"/>
          <w:szCs w:val="22"/>
        </w:rPr>
        <w:t>Wei, Max, Shuba Raghavan, Patricia Hidalgo-Gonzalez, Rodrigo Henriquez Auba, Dev Millstein, Madison Hoffacker, Rebecca Hernandez, Eleonara Ruffini, Brian Tarroja, Amir Agha Kouchak, Josiah Johnston, Daniel Kammen, Julia Szinai, Colin Shepard, Anand Gopal, Kaiyu Sun, Tianzhen Hong, and Florin-Langer James. 2019. Building a Healthier and More Robust Future: 2050 Low-Carbon Energy Scenarios for California. California Energy Commission. Publication Number: CEC-500-2019-033.</w:t>
      </w:r>
    </w:p>
    <w:p w:rsidR="0078072B" w:rsidRPr="00657980" w:rsidRDefault="0078072B" w:rsidP="002900CD">
      <w:pPr>
        <w:autoSpaceDE w:val="0"/>
        <w:autoSpaceDN w:val="0"/>
        <w:adjustRightInd w:val="0"/>
        <w:rPr>
          <w:sz w:val="22"/>
          <w:szCs w:val="22"/>
        </w:rPr>
      </w:pPr>
    </w:p>
    <w:p w:rsidR="00277168" w:rsidRDefault="00277168" w:rsidP="002900CD">
      <w:pPr>
        <w:pStyle w:val="NormalWeb"/>
        <w:spacing w:before="0" w:beforeAutospacing="0" w:after="0" w:afterAutospacing="0"/>
        <w:rPr>
          <w:sz w:val="22"/>
          <w:szCs w:val="22"/>
        </w:rPr>
      </w:pPr>
      <w:r w:rsidRPr="00657980">
        <w:rPr>
          <w:sz w:val="22"/>
          <w:szCs w:val="22"/>
        </w:rPr>
        <w:t>Dale, Larry, Michael Carnall, Gary Fitts, Sarah Lewis McDonald, and Max Wei. (Lawrence Berkeley National Laboratory). 2018. Assessing the Impact of Wildfires on the California Electricity Grid. California’s Fourth Climate Change Assessment, California Energy Commission. Publication Number: CCCA4-CEC-2018-002.</w:t>
      </w:r>
    </w:p>
    <w:p w:rsidR="00E43051" w:rsidRPr="00657980" w:rsidRDefault="00E43051" w:rsidP="002900CD">
      <w:pPr>
        <w:pStyle w:val="NormalWeb"/>
        <w:spacing w:before="0" w:beforeAutospacing="0" w:after="0" w:afterAutospacing="0"/>
        <w:rPr>
          <w:color w:val="000000"/>
          <w:sz w:val="22"/>
          <w:szCs w:val="22"/>
        </w:rPr>
      </w:pPr>
    </w:p>
    <w:p w:rsidR="0078072B" w:rsidRPr="00657980" w:rsidRDefault="0078072B" w:rsidP="002900CD">
      <w:pPr>
        <w:pStyle w:val="NormalWeb"/>
        <w:spacing w:before="0" w:beforeAutospacing="0" w:after="0" w:afterAutospacing="0"/>
        <w:rPr>
          <w:sz w:val="22"/>
          <w:szCs w:val="22"/>
        </w:rPr>
      </w:pPr>
      <w:r w:rsidRPr="00657980">
        <w:rPr>
          <w:color w:val="000000"/>
          <w:sz w:val="22"/>
          <w:szCs w:val="22"/>
        </w:rPr>
        <w:t xml:space="preserve">Jeff Deason, Max Wei, Greg Leventis, Sarah Smith and Lisa Schwartz. Electrification of buildings and industry in the United States: Drivers, barriers, prospects, and policy approaches, LBNL report LBNL-2001133, March 2018. </w:t>
      </w:r>
    </w:p>
    <w:p w:rsidR="0078072B" w:rsidRPr="00657980" w:rsidRDefault="0078072B" w:rsidP="002900CD">
      <w:pPr>
        <w:autoSpaceDE w:val="0"/>
        <w:autoSpaceDN w:val="0"/>
        <w:adjustRightInd w:val="0"/>
        <w:rPr>
          <w:sz w:val="22"/>
          <w:szCs w:val="22"/>
        </w:rPr>
      </w:pPr>
    </w:p>
    <w:p w:rsidR="004E7347" w:rsidRPr="00657980" w:rsidRDefault="004E7347" w:rsidP="002900CD">
      <w:pPr>
        <w:pStyle w:val="NormalWeb"/>
        <w:spacing w:before="0" w:beforeAutospacing="0" w:after="0" w:afterAutospacing="0"/>
        <w:rPr>
          <w:sz w:val="22"/>
          <w:szCs w:val="22"/>
        </w:rPr>
      </w:pPr>
      <w:r w:rsidRPr="00657980">
        <w:rPr>
          <w:sz w:val="22"/>
          <w:szCs w:val="22"/>
        </w:rPr>
        <w:t xml:space="preserve">L. Schwartz, M. Wei, W. Morrow, J. Deason, S. Schiller, G. Leventis, S. Smith, W. L. Leow, S. Plotkin, Y. Zhou, T. Levin, D. Santini, </w:t>
      </w:r>
      <w:r w:rsidR="004C0613" w:rsidRPr="00657980">
        <w:rPr>
          <w:sz w:val="22"/>
          <w:szCs w:val="22"/>
        </w:rPr>
        <w:t>prese</w:t>
      </w:r>
      <w:r w:rsidRPr="00657980">
        <w:rPr>
          <w:sz w:val="22"/>
          <w:szCs w:val="22"/>
        </w:rPr>
        <w:t xml:space="preserve">“Electricity End Uses, Energy Efficiency, and Distributed Energy Resources: Baseline and Outlook Through 2040,” Lawrence Berkeley Laboratory Report LBNL- 1006983, January 2017 </w:t>
      </w:r>
    </w:p>
    <w:p w:rsidR="004E7347" w:rsidRPr="00657980" w:rsidRDefault="004E7347" w:rsidP="002900CD">
      <w:pPr>
        <w:rPr>
          <w:sz w:val="22"/>
          <w:szCs w:val="22"/>
        </w:rPr>
      </w:pPr>
    </w:p>
    <w:p w:rsidR="004E7347" w:rsidRPr="00657980" w:rsidRDefault="004E7347" w:rsidP="002900CD">
      <w:pPr>
        <w:pStyle w:val="NormalWeb"/>
        <w:spacing w:before="0" w:beforeAutospacing="0" w:after="0" w:afterAutospacing="0"/>
        <w:rPr>
          <w:rFonts w:eastAsia="MS Mincho"/>
          <w:sz w:val="22"/>
          <w:szCs w:val="22"/>
        </w:rPr>
      </w:pPr>
      <w:r w:rsidRPr="00657980">
        <w:rPr>
          <w:rFonts w:eastAsia="MS Mincho"/>
          <w:sz w:val="22"/>
          <w:szCs w:val="22"/>
        </w:rPr>
        <w:t>Max Wei, Sarah J. Smith, Michael D. Sohn, Analysis of Fuel Cell Markets in Japan and the US:</w:t>
      </w:r>
      <w:r w:rsidRPr="00657980">
        <w:rPr>
          <w:rFonts w:ascii="Arial" w:hAnsi="Arial" w:cs="Arial"/>
          <w:color w:val="222222"/>
          <w:sz w:val="22"/>
          <w:szCs w:val="22"/>
          <w:shd w:val="clear" w:color="auto" w:fill="FFFFFF"/>
        </w:rPr>
        <w:t xml:space="preserve"> </w:t>
      </w:r>
      <w:r w:rsidRPr="00657980">
        <w:rPr>
          <w:rFonts w:eastAsia="MS Mincho"/>
          <w:sz w:val="22"/>
          <w:szCs w:val="22"/>
        </w:rPr>
        <w:t>Experience Curve Development and Cost Reduction Disaggregation, LBNL Report 100629. July 2016</w:t>
      </w:r>
    </w:p>
    <w:p w:rsidR="004E7347" w:rsidRPr="00657980" w:rsidRDefault="004E7347" w:rsidP="002900CD">
      <w:pPr>
        <w:rPr>
          <w:sz w:val="22"/>
          <w:szCs w:val="22"/>
        </w:rPr>
      </w:pPr>
    </w:p>
    <w:p w:rsidR="004E7347" w:rsidRPr="00657980" w:rsidRDefault="004E7347" w:rsidP="002900CD">
      <w:pPr>
        <w:rPr>
          <w:sz w:val="22"/>
          <w:szCs w:val="22"/>
        </w:rPr>
      </w:pPr>
      <w:r w:rsidRPr="00657980">
        <w:rPr>
          <w:sz w:val="22"/>
          <w:szCs w:val="22"/>
        </w:rPr>
        <w:t xml:space="preserve">R. Scataglini, A. Mayyas, M. Wei, S. H. Chan, T. Lipman, D. Gosselin, A. D’Alessio, H. Breunig, W. G. Colella, B. D. James, “A Total Cost of Ownership Model for Solid Oxide Fuel Cells in Combined Heat and Power and Power-Only Applications,” Lawrence Berkeley Laboratory Report LBNL-1005725. December 2015. </w:t>
      </w:r>
    </w:p>
    <w:p w:rsidR="004E7347" w:rsidRPr="00657980" w:rsidRDefault="004E7347" w:rsidP="004E7347">
      <w:pPr>
        <w:rPr>
          <w:sz w:val="22"/>
          <w:szCs w:val="22"/>
        </w:rPr>
      </w:pPr>
    </w:p>
    <w:p w:rsidR="004E7347" w:rsidRPr="00657980" w:rsidRDefault="004E7347" w:rsidP="004E7347">
      <w:pPr>
        <w:spacing w:before="40"/>
        <w:rPr>
          <w:rFonts w:eastAsia="MS Mincho"/>
          <w:sz w:val="22"/>
          <w:szCs w:val="22"/>
        </w:rPr>
      </w:pPr>
      <w:r w:rsidRPr="00657980">
        <w:rPr>
          <w:rFonts w:eastAsia="MS Mincho"/>
          <w:sz w:val="22"/>
          <w:szCs w:val="22"/>
        </w:rPr>
        <w:t>N. Shah, M. Wei, V. Letschert, A. Phadke, “Benefits of Leapfrogging to Superefficiency and Low Global Warming Potential Refrigerants in Room Air Conditioning,” Lawrence Berkeley Laboratory Report LBNL-1003671, October 2015.</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M. Wei, J.B. Greenblatt, S.M. Donovan, J. H. Nelson, A. Mileva, J. Johnston, D.M. Kammen, “Non-Electricity Sectors and Overall Scenarios for Meeting 80% Emissions Reduction in 2050 (Vol. I, California’s Carbon Challenge Phase 2),” California Energy Commission PIER Report, November 2014.</w:t>
      </w:r>
    </w:p>
    <w:p w:rsidR="004E7347" w:rsidRPr="00657980" w:rsidRDefault="004E7347" w:rsidP="004E7347">
      <w:pPr>
        <w:spacing w:before="40"/>
        <w:rPr>
          <w:i/>
          <w:sz w:val="22"/>
          <w:szCs w:val="22"/>
        </w:rPr>
      </w:pPr>
    </w:p>
    <w:p w:rsidR="004E7347" w:rsidRPr="00657980" w:rsidRDefault="004E7347" w:rsidP="004E7347">
      <w:pPr>
        <w:rPr>
          <w:sz w:val="22"/>
          <w:szCs w:val="22"/>
        </w:rPr>
      </w:pPr>
      <w:r w:rsidRPr="00657980">
        <w:rPr>
          <w:sz w:val="22"/>
          <w:szCs w:val="22"/>
        </w:rPr>
        <w:t>J. Nelson, A. Mileva, J. Johnston, D.M. Kammen, M. Wei, J.B. Greenblatt, “Planning Power Systems with Deep Emission Reductions by 2050 using the SWITCH Model (Vol. II, California’s Carbon Challenge Phase 2),” California Energy Commission PIER Report, November 2014.</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M. Wei, T. Lipman, et al, “A Total Cost of Ownership Model for Low Temperature PEM Fuel Cells in Combined Heat and Power and Backup Power Applications,” Lawrence Berkeley National Laboratory Report LBNL- 6772E, October 2014.</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M. Wei, J.B. Greenblatt, “Commercial Refrigerated Beverage Vending Machine Outdoor Location and Elevated (90°F) Outdoor Temperature Analysis,” Lawrence Berkeley National Laboratory Report LBNL-6744E, January 2014.</w:t>
      </w:r>
    </w:p>
    <w:p w:rsidR="004E7347" w:rsidRPr="00657980" w:rsidRDefault="004E7347" w:rsidP="004E7347">
      <w:pPr>
        <w:rPr>
          <w:b/>
          <w:sz w:val="22"/>
          <w:szCs w:val="22"/>
        </w:rPr>
      </w:pPr>
    </w:p>
    <w:p w:rsidR="004E7347" w:rsidRPr="00657980" w:rsidRDefault="004E7347" w:rsidP="004E7347">
      <w:pPr>
        <w:rPr>
          <w:sz w:val="22"/>
          <w:szCs w:val="22"/>
        </w:rPr>
      </w:pPr>
      <w:r w:rsidRPr="00657980">
        <w:rPr>
          <w:sz w:val="22"/>
          <w:szCs w:val="22"/>
        </w:rPr>
        <w:t>M. Wei, J. Nelson, M. Ting, C. Yang, J.B. Greenblatt, J.E. McMahon, “California’s Carbon Challenge: Scenarios for Meeting 80% Emissions Reduction in 2050,” Lawrence Berkeley National Laboratory Report LBNL-5448E, November 2012.</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 xml:space="preserve">J.B. Greenblatt, M. Wei, and J.E. McMahon, “California's Energy Future: Buildings and Industrial Energy Efficiency,” California Council on Science and Technology, 2012. </w:t>
      </w:r>
      <w:hyperlink r:id="rId15" w:history="1">
        <w:r w:rsidRPr="00657980">
          <w:rPr>
            <w:sz w:val="22"/>
            <w:szCs w:val="22"/>
          </w:rPr>
          <w:t>http://ccst.us/publications/2011/CEF%20index.php</w:t>
        </w:r>
      </w:hyperlink>
      <w:r w:rsidRPr="00657980">
        <w:rPr>
          <w:sz w:val="22"/>
          <w:szCs w:val="22"/>
        </w:rPr>
        <w:t>.</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 xml:space="preserve">J.B. Greenblatt, M. Wei, C. Yang, B. Richter, B. Hannegan, H. Youngs, J. Long, M. John, “California’s Energy Future – The View to 2050 Summary Report,” California Council on Science and Technology, May 2011. </w:t>
      </w:r>
    </w:p>
    <w:p w:rsidR="004E7347" w:rsidRPr="00657980" w:rsidRDefault="004E7347" w:rsidP="004E7347">
      <w:pPr>
        <w:rPr>
          <w:sz w:val="22"/>
          <w:szCs w:val="22"/>
        </w:rPr>
      </w:pPr>
    </w:p>
    <w:p w:rsidR="004E7347" w:rsidRPr="00657980" w:rsidRDefault="004E7347" w:rsidP="004E7347">
      <w:pPr>
        <w:rPr>
          <w:b/>
          <w:sz w:val="22"/>
          <w:szCs w:val="22"/>
        </w:rPr>
      </w:pPr>
      <w:r w:rsidRPr="00657980">
        <w:rPr>
          <w:sz w:val="22"/>
          <w:szCs w:val="22"/>
        </w:rPr>
        <w:t xml:space="preserve">M. Wei, D. Kammen, “Economic Benefits of a Comprehensive Feed-In Tariff: An Analysis of the REESA in California,” Renewable and Appropriate Energy Laboratory report in cooperation with the Feed-in Tariff Coalition, Energy and Resources Group, University of California at Berkeley, July 2010. </w:t>
      </w:r>
    </w:p>
    <w:p w:rsidR="004E7347" w:rsidRPr="00657980" w:rsidRDefault="004E7347" w:rsidP="004E7347">
      <w:pPr>
        <w:pStyle w:val="Heading1"/>
        <w:adjustRightInd w:val="0"/>
        <w:snapToGrid w:val="0"/>
        <w:rPr>
          <w:sz w:val="22"/>
          <w:szCs w:val="22"/>
        </w:rPr>
      </w:pPr>
      <w:r w:rsidRPr="00657980">
        <w:rPr>
          <w:sz w:val="22"/>
          <w:szCs w:val="22"/>
        </w:rPr>
        <w:t xml:space="preserve">Book and </w:t>
      </w:r>
      <w:r w:rsidR="00B170AB" w:rsidRPr="00657980">
        <w:rPr>
          <w:sz w:val="22"/>
          <w:szCs w:val="22"/>
        </w:rPr>
        <w:t>Encyclopedia</w:t>
      </w:r>
      <w:r w:rsidRPr="00657980">
        <w:rPr>
          <w:sz w:val="22"/>
          <w:szCs w:val="22"/>
        </w:rPr>
        <w:t xml:space="preserve"> Chapters</w:t>
      </w:r>
    </w:p>
    <w:p w:rsidR="004E7347" w:rsidRPr="00657980" w:rsidRDefault="004E7347" w:rsidP="004E7347">
      <w:pPr>
        <w:rPr>
          <w:sz w:val="22"/>
          <w:szCs w:val="22"/>
        </w:rPr>
      </w:pPr>
    </w:p>
    <w:p w:rsidR="00011093" w:rsidRPr="00F17A03" w:rsidRDefault="00011093" w:rsidP="004E7347">
      <w:pPr>
        <w:rPr>
          <w:sz w:val="22"/>
          <w:szCs w:val="22"/>
        </w:rPr>
      </w:pPr>
      <w:r w:rsidRPr="00F17A03">
        <w:rPr>
          <w:sz w:val="22"/>
          <w:szCs w:val="22"/>
        </w:rPr>
        <w:t>Wei M. et al. (2018) Fuel Cell Systems, Total Cost of Ownership. In: Meyers R. (eds) Encyclopedia of Sustainability Science and Technology. Springer, New York, NY</w:t>
      </w:r>
    </w:p>
    <w:p w:rsidR="00011093" w:rsidRDefault="003728B2" w:rsidP="004E7347">
      <w:hyperlink r:id="rId16" w:anchor="howtocite" w:history="1">
        <w:r w:rsidR="00011093">
          <w:rPr>
            <w:rStyle w:val="Hyperlink"/>
          </w:rPr>
          <w:t>http://link-springer-com-s.vpn.whu.edu.cn:9440/referenceworkentry/10.1007/978-1-4939-2493-6_1020-1#howtocite</w:t>
        </w:r>
      </w:hyperlink>
    </w:p>
    <w:p w:rsidR="00AE2A72" w:rsidRDefault="00AE2A72" w:rsidP="004E7347">
      <w:pPr>
        <w:rPr>
          <w:sz w:val="22"/>
          <w:szCs w:val="22"/>
        </w:rPr>
      </w:pPr>
    </w:p>
    <w:p w:rsidR="004E7347" w:rsidRPr="00657980" w:rsidRDefault="004E7347" w:rsidP="004E7347">
      <w:pPr>
        <w:rPr>
          <w:sz w:val="22"/>
          <w:szCs w:val="22"/>
        </w:rPr>
      </w:pPr>
      <w:r w:rsidRPr="00657980">
        <w:rPr>
          <w:sz w:val="22"/>
          <w:szCs w:val="22"/>
        </w:rPr>
        <w:t>Max Wei, Ahmad Mayyas, Tim Lipman, Hanna Breunig, Shuk-han Chan, Roberto Scataglini, Nadir Saggiorato, “Total Cost of Ownership Modeling of Combined Heat and Power Fuel Cell Systems,’ to appear in Encyclopedia of Sustainability Science and Technology, Second Edition, edited by  Robert A. Meyers.</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M. Wei, S. H. Chan, A. Mayyas, T. Lipman, “Deployment and Capacity Trends for Stationary Fuel Cell Systems in the United States,” Data, Facts and Figures on Fuel Cells, Wiley-VCH, N. Garland, et al, Eds., 2014.</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A. Mayyas, M. Wei, S. H. Chan, T. Lipman, “Fuel Cell Forklift Deployment in the United States,” Data, Facts and Figures on Fuel Cells, Wiley-VCH, N. Garland, et al, Eds., 2014.</w:t>
      </w:r>
    </w:p>
    <w:p w:rsidR="004E7347" w:rsidRPr="00657980" w:rsidRDefault="004E7347" w:rsidP="004E7347">
      <w:pPr>
        <w:rPr>
          <w:b/>
          <w:sz w:val="22"/>
          <w:szCs w:val="22"/>
        </w:rPr>
      </w:pPr>
    </w:p>
    <w:p w:rsidR="000D78DF" w:rsidRPr="00657980" w:rsidRDefault="000D78DF" w:rsidP="004E7347">
      <w:pPr>
        <w:pStyle w:val="Heading1"/>
        <w:adjustRightInd w:val="0"/>
        <w:snapToGrid w:val="0"/>
        <w:rPr>
          <w:sz w:val="22"/>
          <w:szCs w:val="22"/>
        </w:rPr>
      </w:pPr>
    </w:p>
    <w:p w:rsidR="004E7347" w:rsidRPr="00657980" w:rsidRDefault="004E7347" w:rsidP="004E7347">
      <w:pPr>
        <w:pStyle w:val="Heading1"/>
        <w:adjustRightInd w:val="0"/>
        <w:snapToGrid w:val="0"/>
        <w:rPr>
          <w:sz w:val="22"/>
          <w:szCs w:val="22"/>
        </w:rPr>
      </w:pPr>
      <w:r w:rsidRPr="00657980">
        <w:rPr>
          <w:sz w:val="22"/>
          <w:szCs w:val="22"/>
        </w:rPr>
        <w:t>Other Publications and Reports</w:t>
      </w:r>
    </w:p>
    <w:p w:rsidR="004E7347" w:rsidRPr="00657980" w:rsidRDefault="004E7347" w:rsidP="004E7347">
      <w:pPr>
        <w:rPr>
          <w:sz w:val="22"/>
          <w:szCs w:val="22"/>
        </w:rPr>
      </w:pPr>
    </w:p>
    <w:p w:rsidR="004E7347" w:rsidRPr="00657980" w:rsidRDefault="004E7347" w:rsidP="004E7347">
      <w:pPr>
        <w:jc w:val="both"/>
        <w:rPr>
          <w:sz w:val="22"/>
          <w:szCs w:val="22"/>
        </w:rPr>
      </w:pPr>
      <w:r w:rsidRPr="00657980">
        <w:rPr>
          <w:sz w:val="22"/>
          <w:szCs w:val="22"/>
        </w:rPr>
        <w:t xml:space="preserve">V.C. Tidwell, L. Dale, G. Franco, K. Avery, M. Wei, D. M. Kammen, and J. H. Nelson. “Energy: Supply, Demand, and Impacts,” in </w:t>
      </w:r>
      <w:r w:rsidRPr="00657980">
        <w:rPr>
          <w:i/>
          <w:sz w:val="22"/>
          <w:szCs w:val="22"/>
        </w:rPr>
        <w:t>Assessment of Climate Change in the Southwest United States: A Report Prepared for the National Climate Assessment</w:t>
      </w:r>
      <w:r w:rsidRPr="00657980">
        <w:rPr>
          <w:sz w:val="22"/>
          <w:szCs w:val="22"/>
        </w:rPr>
        <w:t>, a report by the Southwest Climate Alliance, edited by G. Garfin, et al, pp. 240–266. Washington, DC: Island Press, 2013.</w:t>
      </w:r>
    </w:p>
    <w:p w:rsidR="004E7347" w:rsidRPr="00657980" w:rsidRDefault="004E7347" w:rsidP="004E7347">
      <w:pPr>
        <w:rPr>
          <w:sz w:val="22"/>
          <w:szCs w:val="22"/>
        </w:rPr>
      </w:pPr>
    </w:p>
    <w:p w:rsidR="004E7347" w:rsidRPr="00657980" w:rsidRDefault="004E7347" w:rsidP="004E7347">
      <w:pPr>
        <w:autoSpaceDE w:val="0"/>
        <w:autoSpaceDN w:val="0"/>
        <w:adjustRightInd w:val="0"/>
        <w:rPr>
          <w:sz w:val="22"/>
          <w:szCs w:val="22"/>
        </w:rPr>
      </w:pPr>
      <w:r w:rsidRPr="00657980">
        <w:rPr>
          <w:sz w:val="22"/>
          <w:szCs w:val="22"/>
        </w:rPr>
        <w:t xml:space="preserve">M. Wei, E.H. Anderson, D.T. Attwood, "Patterning a 50 nm Period Grating Using Soft X-Ray Spatial Frequency Multiplication," </w:t>
      </w:r>
      <w:r w:rsidRPr="00657980">
        <w:rPr>
          <w:i/>
          <w:sz w:val="22"/>
          <w:szCs w:val="22"/>
        </w:rPr>
        <w:t>Journal of Vacuum Science and Technology B</w:t>
      </w:r>
      <w:r w:rsidRPr="00657980">
        <w:rPr>
          <w:sz w:val="22"/>
          <w:szCs w:val="22"/>
        </w:rPr>
        <w:t>, December 1994.</w:t>
      </w:r>
    </w:p>
    <w:p w:rsidR="004E7347" w:rsidRPr="00657980" w:rsidRDefault="004E7347" w:rsidP="004E7347">
      <w:pPr>
        <w:rPr>
          <w:b/>
          <w:sz w:val="22"/>
          <w:szCs w:val="22"/>
        </w:rPr>
      </w:pPr>
    </w:p>
    <w:p w:rsidR="000D78DF" w:rsidRPr="00657980" w:rsidRDefault="000D78DF" w:rsidP="000D78DF">
      <w:pPr>
        <w:spacing w:after="160"/>
        <w:rPr>
          <w:b/>
          <w:sz w:val="22"/>
          <w:szCs w:val="22"/>
        </w:rPr>
      </w:pPr>
    </w:p>
    <w:p w:rsidR="004E7347" w:rsidRPr="00657980" w:rsidRDefault="004E7347" w:rsidP="000D78DF">
      <w:pPr>
        <w:spacing w:after="160"/>
        <w:rPr>
          <w:b/>
          <w:sz w:val="22"/>
          <w:szCs w:val="22"/>
        </w:rPr>
      </w:pPr>
      <w:r w:rsidRPr="00657980">
        <w:rPr>
          <w:b/>
          <w:sz w:val="22"/>
          <w:szCs w:val="22"/>
        </w:rPr>
        <w:t>INVITED TALKS AND PRESENTATIONS</w:t>
      </w:r>
    </w:p>
    <w:p w:rsidR="004C0613" w:rsidRPr="00657980" w:rsidRDefault="004C0613" w:rsidP="000D78DF">
      <w:pPr>
        <w:pStyle w:val="NormalWeb"/>
        <w:spacing w:before="0" w:beforeAutospacing="0" w:after="160" w:afterAutospacing="0"/>
        <w:rPr>
          <w:sz w:val="22"/>
          <w:szCs w:val="22"/>
        </w:rPr>
      </w:pPr>
      <w:r w:rsidRPr="00657980">
        <w:rPr>
          <w:sz w:val="22"/>
          <w:szCs w:val="22"/>
        </w:rPr>
        <w:t xml:space="preserve">Invited Remarks, “Meeting the SB 100 goal of a 100% zero carbon electricity grid by 2045,” California state Assembly Clean Energy Subcommittee (Chair Bill Quirk), March 13, 2019, Sacramento, California.  </w:t>
      </w:r>
    </w:p>
    <w:p w:rsidR="002900CD" w:rsidRPr="00657980" w:rsidRDefault="002900CD" w:rsidP="000D78DF">
      <w:pPr>
        <w:pStyle w:val="NormalWeb"/>
        <w:spacing w:before="0" w:beforeAutospacing="0" w:after="160" w:afterAutospacing="0"/>
        <w:rPr>
          <w:sz w:val="22"/>
          <w:szCs w:val="22"/>
        </w:rPr>
      </w:pPr>
      <w:r w:rsidRPr="00657980">
        <w:rPr>
          <w:sz w:val="22"/>
          <w:szCs w:val="22"/>
        </w:rPr>
        <w:t>Invited Presentation 2018, “Zero Net Energy New Homes – Approaches to Cost Effectiveness,” CEC/EPIC Research Symposium, Sacramento, CA, December 1, 2016,</w:t>
      </w:r>
    </w:p>
    <w:p w:rsidR="004E7347" w:rsidRPr="00657980" w:rsidRDefault="004E7347" w:rsidP="000D78DF">
      <w:pPr>
        <w:pStyle w:val="NormalWeb"/>
        <w:spacing w:before="0" w:beforeAutospacing="0" w:after="160" w:afterAutospacing="0"/>
        <w:rPr>
          <w:sz w:val="22"/>
          <w:szCs w:val="22"/>
        </w:rPr>
      </w:pPr>
      <w:r w:rsidRPr="00657980">
        <w:rPr>
          <w:sz w:val="22"/>
          <w:szCs w:val="22"/>
        </w:rPr>
        <w:t>Invited Presentation 2017, “Low Carbon Scenario Analysis and Climate Change in Energy Planning - Some actionable items in past and current work”, CEC Staff Workshop Potential Areas of Research on Climate Change for the Electricity and Natural Gas Systems, Sacramento, CA, March 16, 2017.  [Presentation attended by Laurie ten Hope, Deputy Director, California Energy Commission; and Susan Wilhelm, Climate Change Lead, California Energy Commission].</w:t>
      </w:r>
    </w:p>
    <w:p w:rsidR="004E7347" w:rsidRPr="00657980" w:rsidRDefault="004E7347" w:rsidP="004E7347">
      <w:pPr>
        <w:pStyle w:val="NormalWeb"/>
        <w:spacing w:before="40" w:beforeAutospacing="0" w:after="40" w:afterAutospacing="0"/>
        <w:rPr>
          <w:sz w:val="22"/>
          <w:szCs w:val="22"/>
        </w:rPr>
      </w:pPr>
      <w:r w:rsidRPr="00657980">
        <w:rPr>
          <w:sz w:val="22"/>
          <w:szCs w:val="22"/>
        </w:rPr>
        <w:t xml:space="preserve">Invited Presentation, 2017, “The Importance of Climate Change in Energy Planning and Scenario Analysis,” (Jeff Greenblatt, presenter), Fourth California Climate Change Assessment Symposium, Sacramento, CA, January 26, 2017. </w:t>
      </w:r>
    </w:p>
    <w:p w:rsidR="004E7347" w:rsidRPr="00657980" w:rsidRDefault="004E7347" w:rsidP="004E7347">
      <w:pPr>
        <w:pStyle w:val="NormalWeb"/>
        <w:spacing w:before="40" w:beforeAutospacing="0" w:after="40" w:afterAutospacing="0"/>
        <w:rPr>
          <w:sz w:val="22"/>
          <w:szCs w:val="22"/>
        </w:rPr>
      </w:pPr>
    </w:p>
    <w:p w:rsidR="004E7347" w:rsidRPr="00657980" w:rsidRDefault="004E7347" w:rsidP="004E7347">
      <w:pPr>
        <w:pStyle w:val="NormalWeb"/>
        <w:spacing w:before="40" w:beforeAutospacing="0" w:after="40" w:afterAutospacing="0"/>
        <w:rPr>
          <w:sz w:val="22"/>
          <w:szCs w:val="22"/>
        </w:rPr>
      </w:pPr>
      <w:r w:rsidRPr="00657980">
        <w:rPr>
          <w:sz w:val="22"/>
          <w:szCs w:val="22"/>
        </w:rPr>
        <w:t>Invited National Webinar 2016, “Total Cost of Ownership Modeling for Stationary Fuel Cell Systems,” DOE EER</w:t>
      </w:r>
      <w:r w:rsidR="00A307B3" w:rsidRPr="00657980">
        <w:rPr>
          <w:sz w:val="22"/>
          <w:szCs w:val="22"/>
        </w:rPr>
        <w:t>E Fuel Cell Technologies Office</w:t>
      </w:r>
      <w:r w:rsidRPr="00657980">
        <w:rPr>
          <w:sz w:val="22"/>
          <w:szCs w:val="22"/>
        </w:rPr>
        <w:t xml:space="preserve"> December 13, 2016. </w:t>
      </w:r>
    </w:p>
    <w:p w:rsidR="004E7347" w:rsidRPr="00657980" w:rsidRDefault="004E7347" w:rsidP="004E7347">
      <w:pPr>
        <w:pStyle w:val="NormalWeb"/>
        <w:spacing w:before="40" w:beforeAutospacing="0" w:after="40" w:afterAutospacing="0"/>
        <w:rPr>
          <w:sz w:val="22"/>
          <w:szCs w:val="22"/>
        </w:rPr>
      </w:pPr>
    </w:p>
    <w:p w:rsidR="004E7347" w:rsidRPr="00657980" w:rsidRDefault="004E7347" w:rsidP="004E7347">
      <w:pPr>
        <w:pStyle w:val="NormalWeb"/>
        <w:spacing w:before="40" w:beforeAutospacing="0" w:after="40" w:afterAutospacing="0"/>
        <w:rPr>
          <w:sz w:val="22"/>
          <w:szCs w:val="22"/>
        </w:rPr>
      </w:pPr>
      <w:r w:rsidRPr="00657980">
        <w:rPr>
          <w:sz w:val="22"/>
          <w:szCs w:val="22"/>
        </w:rPr>
        <w:t xml:space="preserve">Invited Presentation 2016,“Low Carbon Energy Scenario Insights for a Robust Electricity System - The Importance of Climate Change in Energy Planning and Scenario Analysis,” CEC/EPIC Research Symposium, Sacramento, CA, December 1, 2016, </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Invited speaker for the Berkeley-Tsinghua Joint Research Center on Energy and Climate Meeting, to be held October 2016. Presentation on Hydrofluorocarbon Reduction Potential.</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“Understanding the U.S. Climate Change Announcement and Pledges,” at the launching ceremony and workshop for the Berkeley-Tsinghua Joint Research Center on Energy and Climate</w:t>
      </w:r>
      <w:r w:rsidRPr="00657980">
        <w:rPr>
          <w:color w:val="222222"/>
          <w:sz w:val="22"/>
          <w:szCs w:val="22"/>
          <w:shd w:val="clear" w:color="auto" w:fill="FFFFFF"/>
        </w:rPr>
        <w:t xml:space="preserve"> </w:t>
      </w:r>
      <w:r w:rsidRPr="00657980">
        <w:rPr>
          <w:sz w:val="22"/>
          <w:szCs w:val="22"/>
        </w:rPr>
        <w:t>in Berkeley on May 10, 2016.</w:t>
      </w:r>
    </w:p>
    <w:p w:rsidR="004E7347" w:rsidRPr="00657980" w:rsidRDefault="004E7347" w:rsidP="004E7347">
      <w:pPr>
        <w:rPr>
          <w:sz w:val="22"/>
          <w:szCs w:val="22"/>
        </w:rPr>
      </w:pPr>
    </w:p>
    <w:p w:rsidR="004E7347" w:rsidRPr="00657980" w:rsidRDefault="004E7347" w:rsidP="004E7347">
      <w:pPr>
        <w:rPr>
          <w:sz w:val="22"/>
          <w:szCs w:val="22"/>
        </w:rPr>
      </w:pPr>
      <w:r w:rsidRPr="00657980">
        <w:rPr>
          <w:rFonts w:eastAsia="Calibri"/>
          <w:sz w:val="22"/>
          <w:szCs w:val="22"/>
        </w:rPr>
        <w:t>“Trends in Greenhouse Gas Emissions and Scenarios for 80% Emissions Reduction in 2050 – a California Perspective,” presented at the panel topic discussion On the Growing Importance of the Transportation Sector in GHG Emissions.</w:t>
      </w:r>
      <w:r w:rsidRPr="00657980">
        <w:rPr>
          <w:rFonts w:eastAsia="Calibri"/>
          <w:b/>
          <w:sz w:val="22"/>
          <w:szCs w:val="22"/>
        </w:rPr>
        <w:t xml:space="preserve"> </w:t>
      </w:r>
      <w:r w:rsidRPr="00657980">
        <w:rPr>
          <w:rFonts w:eastAsia="Calibri"/>
          <w:sz w:val="22"/>
          <w:szCs w:val="22"/>
        </w:rPr>
        <w:t>Behavior, Energy and Climate Change Conference</w:t>
      </w:r>
      <w:r w:rsidRPr="00657980">
        <w:rPr>
          <w:sz w:val="22"/>
          <w:szCs w:val="22"/>
        </w:rPr>
        <w:t xml:space="preserve">, Baltimore MD, November 20, 2013. </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“Holistic Approaches for Achieving Local Climate Action,” presented at the panel topic discussion on Resilience, Diversity and Engagement. Garrison Institute Climate Cities and Behavior Symposium in Garrison, NY, March 14, 2013.</w:t>
      </w:r>
    </w:p>
    <w:p w:rsidR="004E7347" w:rsidRPr="00657980" w:rsidRDefault="004E7347" w:rsidP="004E7347">
      <w:pPr>
        <w:rPr>
          <w:sz w:val="22"/>
          <w:szCs w:val="22"/>
        </w:rPr>
      </w:pPr>
    </w:p>
    <w:p w:rsidR="004E7347" w:rsidRPr="00657980" w:rsidRDefault="004E7347" w:rsidP="004E7347">
      <w:pPr>
        <w:widowControl w:val="0"/>
        <w:autoSpaceDE w:val="0"/>
        <w:autoSpaceDN w:val="0"/>
        <w:rPr>
          <w:sz w:val="22"/>
          <w:szCs w:val="22"/>
        </w:rPr>
      </w:pPr>
      <w:r w:rsidRPr="00657980">
        <w:rPr>
          <w:sz w:val="22"/>
          <w:szCs w:val="22"/>
        </w:rPr>
        <w:t>“Breaking Barriers to Achieving Deep Carbon Reduction in California by 2050,” presented at the Workshop on Climate Sensitivity on Decadal and to Century Timescales,</w:t>
      </w:r>
      <w:r w:rsidRPr="00657980" w:rsidDel="006062A1">
        <w:rPr>
          <w:sz w:val="22"/>
          <w:szCs w:val="22"/>
        </w:rPr>
        <w:t xml:space="preserve"> </w:t>
      </w:r>
      <w:r w:rsidRPr="00657980">
        <w:rPr>
          <w:sz w:val="22"/>
          <w:szCs w:val="22"/>
        </w:rPr>
        <w:t xml:space="preserve">Aspen Global Climate Institute in Aspen Colorado on May 24, 2012. </w:t>
      </w:r>
    </w:p>
    <w:p w:rsidR="004E7347" w:rsidRPr="00657980" w:rsidRDefault="004E7347" w:rsidP="004E7347">
      <w:pPr>
        <w:rPr>
          <w:sz w:val="22"/>
          <w:szCs w:val="22"/>
        </w:rPr>
      </w:pPr>
    </w:p>
    <w:p w:rsidR="004E7347" w:rsidRPr="00657980" w:rsidRDefault="004E7347" w:rsidP="004E7347">
      <w:pPr>
        <w:rPr>
          <w:bCs/>
          <w:sz w:val="22"/>
          <w:szCs w:val="22"/>
        </w:rPr>
      </w:pPr>
      <w:r w:rsidRPr="00657980">
        <w:rPr>
          <w:sz w:val="22"/>
          <w:szCs w:val="22"/>
        </w:rPr>
        <w:t>“California’s Carbon Challenge: Scenarios for Meeting 80% Emissions Reduction in 2050,”</w:t>
      </w:r>
      <w:r w:rsidRPr="00657980">
        <w:rPr>
          <w:bCs/>
          <w:sz w:val="22"/>
          <w:szCs w:val="22"/>
        </w:rPr>
        <w:t xml:space="preserve"> presented at </w:t>
      </w:r>
      <w:r w:rsidRPr="00657980">
        <w:rPr>
          <w:bCs/>
          <w:iCs/>
          <w:sz w:val="22"/>
          <w:szCs w:val="22"/>
        </w:rPr>
        <w:t xml:space="preserve">The Road to a 100% Renewable Energy System Workshop in </w:t>
      </w:r>
      <w:r w:rsidRPr="00657980">
        <w:rPr>
          <w:bCs/>
          <w:sz w:val="22"/>
          <w:szCs w:val="22"/>
        </w:rPr>
        <w:t xml:space="preserve">Milpitas, California on August 1, 2011. </w:t>
      </w:r>
      <w:r w:rsidRPr="00657980">
        <w:rPr>
          <w:sz w:val="22"/>
          <w:szCs w:val="22"/>
        </w:rPr>
        <w:t xml:space="preserve"> S</w:t>
      </w:r>
      <w:r w:rsidRPr="00657980">
        <w:rPr>
          <w:bCs/>
          <w:iCs/>
          <w:sz w:val="22"/>
          <w:szCs w:val="22"/>
        </w:rPr>
        <w:t>ponsored by the</w:t>
      </w:r>
      <w:r w:rsidRPr="00657980">
        <w:rPr>
          <w:bCs/>
          <w:sz w:val="22"/>
          <w:szCs w:val="22"/>
        </w:rPr>
        <w:t xml:space="preserve"> Center for Sustainable Energy and Power Systems, University of California, Santa Cruz.</w:t>
      </w:r>
    </w:p>
    <w:p w:rsidR="004E7347" w:rsidRPr="00657980" w:rsidRDefault="004E7347" w:rsidP="004E7347">
      <w:pPr>
        <w:rPr>
          <w:sz w:val="22"/>
          <w:szCs w:val="22"/>
        </w:rPr>
      </w:pPr>
    </w:p>
    <w:p w:rsidR="004E7347" w:rsidRPr="00657980" w:rsidRDefault="004E7347" w:rsidP="004E7347">
      <w:pPr>
        <w:rPr>
          <w:bCs/>
          <w:sz w:val="22"/>
          <w:szCs w:val="22"/>
        </w:rPr>
      </w:pPr>
      <w:r w:rsidRPr="00657980">
        <w:rPr>
          <w:sz w:val="22"/>
          <w:szCs w:val="22"/>
        </w:rPr>
        <w:t xml:space="preserve">“Carbon Emissions and Cost impact of Converting to Heat Pump Based Water Heating,” presented at the ACEEE (American Council for an Energy-Efficient Economy) Hot Water Forum in Berkeley, California on May 11, 2011. </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Presented the Keynote Address: “Transitioning to a New Energy Economy,” at the National Energy Technician Education Summit. Sponsored by the American Association of Community Colleges, National Science Foundation, and the Advanced Technology Environmental and Energy Center in Washington, D.C. on December 8, 2010.</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“Job Creation Potential of the Green Economy – A U.S. Perspective,” with D. Kammen and S. Patadia, presented at the Green Jobs in China Conference, International Labor Organization in Beijing, China, March 2009.</w:t>
      </w:r>
    </w:p>
    <w:p w:rsidR="004E7347" w:rsidRPr="00657980" w:rsidRDefault="004E7347" w:rsidP="004E7347">
      <w:pPr>
        <w:rPr>
          <w:sz w:val="22"/>
          <w:szCs w:val="22"/>
        </w:rPr>
      </w:pPr>
    </w:p>
    <w:p w:rsidR="004E7347" w:rsidRPr="00657980" w:rsidRDefault="004E7347" w:rsidP="004E7347">
      <w:pPr>
        <w:pStyle w:val="Heading1"/>
        <w:adjustRightInd w:val="0"/>
        <w:snapToGrid w:val="0"/>
        <w:rPr>
          <w:sz w:val="22"/>
          <w:szCs w:val="22"/>
        </w:rPr>
      </w:pPr>
      <w:r w:rsidRPr="00657980">
        <w:rPr>
          <w:sz w:val="22"/>
          <w:szCs w:val="22"/>
        </w:rPr>
        <w:t xml:space="preserve">Contributed oral presentations at professional </w:t>
      </w:r>
      <w:r w:rsidR="009117C1" w:rsidRPr="00657980">
        <w:rPr>
          <w:sz w:val="22"/>
          <w:szCs w:val="22"/>
        </w:rPr>
        <w:t xml:space="preserve">conferences, </w:t>
      </w:r>
      <w:r w:rsidRPr="00657980">
        <w:rPr>
          <w:sz w:val="22"/>
          <w:szCs w:val="22"/>
        </w:rPr>
        <w:t>scientific meetings or forums</w:t>
      </w:r>
    </w:p>
    <w:p w:rsidR="004E7347" w:rsidRPr="00657980" w:rsidRDefault="004E7347" w:rsidP="004E7347">
      <w:pPr>
        <w:rPr>
          <w:sz w:val="22"/>
          <w:szCs w:val="22"/>
        </w:rPr>
      </w:pPr>
    </w:p>
    <w:p w:rsidR="004C0613" w:rsidRPr="00657980" w:rsidRDefault="004C0613" w:rsidP="004C0613">
      <w:pPr>
        <w:pStyle w:val="NormalWeb"/>
        <w:spacing w:before="40" w:beforeAutospacing="0" w:after="40" w:afterAutospacing="0"/>
        <w:rPr>
          <w:sz w:val="22"/>
          <w:szCs w:val="22"/>
        </w:rPr>
      </w:pPr>
      <w:r w:rsidRPr="00657980">
        <w:rPr>
          <w:sz w:val="22"/>
          <w:szCs w:val="22"/>
        </w:rPr>
        <w:t>Conference presentation 2018, “Approaches to More Cost Effective New Zero-Net Energy Homes,” ACEEE Summer Study on Energy Efficiency, August 17, 2018, Asilomar, California.</w:t>
      </w:r>
    </w:p>
    <w:p w:rsidR="004C0613" w:rsidRPr="00657980" w:rsidRDefault="004C0613" w:rsidP="004C0613">
      <w:pPr>
        <w:pStyle w:val="NormalWeb"/>
        <w:spacing w:before="40" w:beforeAutospacing="0" w:after="40" w:afterAutospacing="0"/>
        <w:rPr>
          <w:sz w:val="22"/>
          <w:szCs w:val="22"/>
        </w:rPr>
      </w:pPr>
    </w:p>
    <w:p w:rsidR="004C0613" w:rsidRPr="00657980" w:rsidRDefault="004C0613" w:rsidP="004C0613">
      <w:pPr>
        <w:pStyle w:val="NormalWeb"/>
        <w:spacing w:before="40" w:beforeAutospacing="0" w:after="40" w:afterAutospacing="0"/>
        <w:rPr>
          <w:sz w:val="22"/>
          <w:szCs w:val="22"/>
        </w:rPr>
      </w:pPr>
      <w:r w:rsidRPr="00657980">
        <w:rPr>
          <w:sz w:val="22"/>
          <w:szCs w:val="22"/>
        </w:rPr>
        <w:t xml:space="preserve">Review Meeting Presentation 2018 , “Integrated Systems Modeling of the Interactions between Stationary Hydrogen,  Vehicles, and Grid Resources,” 2018 DOE Fuel Cell Technologies Office Annual Merit Review Oral Presentation, Washington DC June 13, 2018. </w:t>
      </w:r>
    </w:p>
    <w:p w:rsidR="004C0613" w:rsidRPr="00657980" w:rsidRDefault="004C0613" w:rsidP="004E7347">
      <w:pPr>
        <w:pStyle w:val="NormalWeb"/>
        <w:spacing w:before="40" w:beforeAutospacing="0" w:after="40" w:afterAutospacing="0"/>
        <w:rPr>
          <w:sz w:val="22"/>
          <w:szCs w:val="22"/>
        </w:rPr>
      </w:pPr>
    </w:p>
    <w:p w:rsidR="004E7347" w:rsidRPr="00657980" w:rsidRDefault="004E7347" w:rsidP="004E7347">
      <w:pPr>
        <w:pStyle w:val="NormalWeb"/>
        <w:spacing w:before="40" w:beforeAutospacing="0" w:after="40" w:afterAutospacing="0"/>
        <w:rPr>
          <w:sz w:val="22"/>
          <w:szCs w:val="22"/>
        </w:rPr>
      </w:pPr>
      <w:r w:rsidRPr="00657980">
        <w:rPr>
          <w:sz w:val="22"/>
          <w:szCs w:val="22"/>
        </w:rPr>
        <w:t>Conference presentation 2017, “Pathways to Decarbonize Residential Water Heating in California”, ACEEE Hot Water Forum, February 28, 2017, Portland, Oregon.</w:t>
      </w:r>
    </w:p>
    <w:p w:rsidR="004E7347" w:rsidRPr="00657980" w:rsidRDefault="004E7347" w:rsidP="004E7347">
      <w:pPr>
        <w:rPr>
          <w:sz w:val="22"/>
          <w:szCs w:val="22"/>
        </w:rPr>
      </w:pPr>
    </w:p>
    <w:p w:rsidR="004E7347" w:rsidRPr="00657980" w:rsidRDefault="004E7347" w:rsidP="004E7347">
      <w:pPr>
        <w:pStyle w:val="NormalWeb"/>
        <w:spacing w:before="40" w:beforeAutospacing="0" w:after="40" w:afterAutospacing="0"/>
        <w:rPr>
          <w:sz w:val="22"/>
          <w:szCs w:val="22"/>
        </w:rPr>
      </w:pPr>
      <w:r w:rsidRPr="00657980">
        <w:rPr>
          <w:sz w:val="22"/>
          <w:szCs w:val="22"/>
        </w:rPr>
        <w:t xml:space="preserve">Review Meeting Presentation 2017 , “Integrated Systems Modeling of the Interactions between Stationary Hydrogen,  Vehicles, and Grid Resources,” 2017 DOE Fuel Cell Technologies Office Annual Merit Review Oral Presentation, Washington DC June 8, 2017. </w:t>
      </w:r>
    </w:p>
    <w:p w:rsidR="004E7347" w:rsidRPr="00657980" w:rsidRDefault="004E7347" w:rsidP="004E7347">
      <w:pPr>
        <w:rPr>
          <w:sz w:val="22"/>
          <w:szCs w:val="22"/>
        </w:rPr>
      </w:pPr>
    </w:p>
    <w:p w:rsidR="004E7347" w:rsidRPr="00657980" w:rsidRDefault="004E7347" w:rsidP="004E7347">
      <w:pPr>
        <w:rPr>
          <w:sz w:val="22"/>
          <w:szCs w:val="22"/>
        </w:rPr>
      </w:pPr>
      <w:r w:rsidRPr="00657980">
        <w:rPr>
          <w:sz w:val="22"/>
          <w:szCs w:val="22"/>
        </w:rPr>
        <w:t>“Total Cost of Ownership Model for SOFC CHP systems,” Fuel Cell Seminar Conference in Los Angeles, California, November 2015.</w:t>
      </w:r>
    </w:p>
    <w:p w:rsidR="004E7347" w:rsidRPr="00657980" w:rsidRDefault="004E7347" w:rsidP="004E7347">
      <w:pPr>
        <w:rPr>
          <w:sz w:val="22"/>
          <w:szCs w:val="22"/>
        </w:rPr>
      </w:pPr>
    </w:p>
    <w:p w:rsidR="004E7347" w:rsidRPr="00657980" w:rsidRDefault="004E7347" w:rsidP="004E7347">
      <w:pPr>
        <w:rPr>
          <w:i/>
          <w:iCs/>
          <w:color w:val="000000"/>
          <w:sz w:val="22"/>
          <w:szCs w:val="22"/>
        </w:rPr>
      </w:pPr>
      <w:r w:rsidRPr="00657980">
        <w:rPr>
          <w:color w:val="000000"/>
          <w:sz w:val="22"/>
          <w:szCs w:val="22"/>
        </w:rPr>
        <w:t xml:space="preserve">“A Total Cost of Ownership Model for Low Temperature PEM Fuel Cells in Combined Heat and Power and Backup Power Applications,” with T. Lipman, A. Mayyas, S.H. Chan, D. Gosselin, H. Breunig, T. McKone, Grove Fuel Cell Conference in </w:t>
      </w:r>
      <w:r w:rsidRPr="00657980">
        <w:rPr>
          <w:iCs/>
          <w:color w:val="000000"/>
          <w:sz w:val="22"/>
          <w:szCs w:val="22"/>
        </w:rPr>
        <w:t>Amsterdam, Netherlands on April 4, 2014</w:t>
      </w:r>
      <w:r w:rsidRPr="00657980">
        <w:rPr>
          <w:i/>
          <w:iCs/>
          <w:color w:val="000000"/>
          <w:sz w:val="22"/>
          <w:szCs w:val="22"/>
        </w:rPr>
        <w:t>.</w:t>
      </w:r>
    </w:p>
    <w:p w:rsidR="004E7347" w:rsidRPr="00657980" w:rsidRDefault="004E7347" w:rsidP="004E7347">
      <w:pPr>
        <w:rPr>
          <w:i/>
          <w:iCs/>
          <w:color w:val="000000"/>
          <w:sz w:val="22"/>
          <w:szCs w:val="22"/>
        </w:rPr>
      </w:pPr>
    </w:p>
    <w:p w:rsidR="004E7347" w:rsidRPr="00657980" w:rsidRDefault="004E7347" w:rsidP="004E7347">
      <w:pPr>
        <w:autoSpaceDE w:val="0"/>
        <w:autoSpaceDN w:val="0"/>
        <w:adjustRightInd w:val="0"/>
        <w:rPr>
          <w:color w:val="000000"/>
          <w:sz w:val="22"/>
          <w:szCs w:val="22"/>
        </w:rPr>
      </w:pPr>
      <w:r w:rsidRPr="00657980">
        <w:rPr>
          <w:sz w:val="22"/>
          <w:szCs w:val="22"/>
        </w:rPr>
        <w:t>“</w:t>
      </w:r>
      <w:hyperlink r:id="rId17" w:history="1">
        <w:r w:rsidRPr="00657980">
          <w:rPr>
            <w:rStyle w:val="Hyperlink"/>
            <w:sz w:val="22"/>
            <w:szCs w:val="22"/>
          </w:rPr>
          <w:t>Carbon Budgets and Your Carbon Legacy</w:t>
        </w:r>
      </w:hyperlink>
      <w:r w:rsidRPr="00657980">
        <w:rPr>
          <w:sz w:val="22"/>
          <w:szCs w:val="22"/>
        </w:rPr>
        <w:t xml:space="preserve">,” presented at the Behavior, Energy and Climate Change Conference in </w:t>
      </w:r>
      <w:r w:rsidRPr="00657980">
        <w:rPr>
          <w:color w:val="000000"/>
          <w:sz w:val="22"/>
          <w:szCs w:val="22"/>
        </w:rPr>
        <w:t>Sacramento, California</w:t>
      </w:r>
      <w:r w:rsidRPr="00657980">
        <w:rPr>
          <w:sz w:val="22"/>
          <w:szCs w:val="22"/>
        </w:rPr>
        <w:t xml:space="preserve"> on November 20, 2013</w:t>
      </w:r>
      <w:r w:rsidRPr="00657980">
        <w:rPr>
          <w:color w:val="000000"/>
          <w:sz w:val="22"/>
          <w:szCs w:val="22"/>
        </w:rPr>
        <w:t>.</w:t>
      </w:r>
    </w:p>
    <w:p w:rsidR="004E7347" w:rsidRPr="00657980" w:rsidRDefault="004E7347" w:rsidP="004E7347">
      <w:pPr>
        <w:autoSpaceDE w:val="0"/>
        <w:autoSpaceDN w:val="0"/>
        <w:adjustRightInd w:val="0"/>
        <w:rPr>
          <w:color w:val="000000"/>
          <w:sz w:val="22"/>
          <w:szCs w:val="22"/>
        </w:rPr>
      </w:pPr>
    </w:p>
    <w:p w:rsidR="004E7347" w:rsidRPr="00657980" w:rsidRDefault="004E7347" w:rsidP="004E7347">
      <w:pPr>
        <w:autoSpaceDE w:val="0"/>
        <w:autoSpaceDN w:val="0"/>
        <w:adjustRightInd w:val="0"/>
        <w:rPr>
          <w:color w:val="000000"/>
          <w:sz w:val="22"/>
          <w:szCs w:val="22"/>
        </w:rPr>
      </w:pPr>
      <w:r w:rsidRPr="00657980">
        <w:rPr>
          <w:color w:val="000000"/>
          <w:sz w:val="22"/>
          <w:szCs w:val="22"/>
        </w:rPr>
        <w:t xml:space="preserve">“Confucius, Keynes, and Christ:  The role and opportunity for ethics and ethical systems as a driver for climate-friendly behavior change,” presented at the Behavior, Energy and Climate Change Conference in Sacramento, California on November 14, 2012. </w:t>
      </w:r>
      <w:hyperlink r:id="rId18" w:history="1">
        <w:r w:rsidRPr="00657980">
          <w:rPr>
            <w:color w:val="0000FF"/>
            <w:sz w:val="22"/>
            <w:szCs w:val="22"/>
            <w:u w:val="single"/>
            <w:bdr w:val="none" w:sz="0" w:space="0" w:color="auto" w:frame="1"/>
          </w:rPr>
          <w:t>Presentation slides</w:t>
        </w:r>
      </w:hyperlink>
      <w:r w:rsidRPr="00657980">
        <w:rPr>
          <w:color w:val="333333"/>
          <w:sz w:val="22"/>
          <w:szCs w:val="22"/>
          <w:bdr w:val="none" w:sz="0" w:space="0" w:color="auto" w:frame="1"/>
        </w:rPr>
        <w:t xml:space="preserve">; </w:t>
      </w:r>
      <w:hyperlink r:id="rId19" w:anchor=".lw0v6i3wm" w:history="1">
        <w:r w:rsidRPr="00657980">
          <w:rPr>
            <w:color w:val="0000FF"/>
            <w:sz w:val="22"/>
            <w:szCs w:val="22"/>
            <w:u w:val="single"/>
            <w:bdr w:val="none" w:sz="0" w:space="0" w:color="auto" w:frame="1"/>
          </w:rPr>
          <w:t>Blog Post</w:t>
        </w:r>
      </w:hyperlink>
    </w:p>
    <w:p w:rsidR="004E7347" w:rsidRPr="00657980" w:rsidRDefault="004E7347" w:rsidP="004E7347">
      <w:pPr>
        <w:rPr>
          <w:color w:val="000000"/>
          <w:sz w:val="22"/>
          <w:szCs w:val="22"/>
        </w:rPr>
      </w:pPr>
    </w:p>
    <w:p w:rsidR="004E7347" w:rsidRPr="00657980" w:rsidRDefault="004E7347" w:rsidP="004E7347">
      <w:pPr>
        <w:autoSpaceDE w:val="0"/>
        <w:autoSpaceDN w:val="0"/>
        <w:adjustRightInd w:val="0"/>
        <w:rPr>
          <w:color w:val="000000"/>
          <w:sz w:val="22"/>
          <w:szCs w:val="22"/>
        </w:rPr>
      </w:pPr>
      <w:r w:rsidRPr="00657980">
        <w:rPr>
          <w:color w:val="000000"/>
          <w:sz w:val="22"/>
          <w:szCs w:val="22"/>
        </w:rPr>
        <w:t xml:space="preserve">“The Importance and Potential of Long-Term Behavior Change: GHG Reductions From Habitual Behavior Changes in Future Low-Carbon Energy Systems,” with C. Jones, J.B. Greenblatt, and J.E. McMahon, presented at the Behavior, Energy and Climate Change Conference in Washington, D.C. on December 1, 2011. </w:t>
      </w:r>
    </w:p>
    <w:p w:rsidR="004E7347" w:rsidRPr="00657980" w:rsidRDefault="004E7347" w:rsidP="004E7347">
      <w:pPr>
        <w:rPr>
          <w:color w:val="000000"/>
          <w:sz w:val="22"/>
          <w:szCs w:val="22"/>
        </w:rPr>
      </w:pPr>
    </w:p>
    <w:p w:rsidR="004E7347" w:rsidRPr="00657980" w:rsidRDefault="004E7347" w:rsidP="004E7347">
      <w:pPr>
        <w:rPr>
          <w:color w:val="000000"/>
          <w:sz w:val="22"/>
          <w:szCs w:val="22"/>
        </w:rPr>
      </w:pPr>
    </w:p>
    <w:p w:rsidR="004E7347" w:rsidRPr="00657980" w:rsidRDefault="004E7347" w:rsidP="002D10BF">
      <w:pPr>
        <w:adjustRightInd w:val="0"/>
        <w:snapToGrid w:val="0"/>
        <w:ind w:right="-720"/>
        <w:rPr>
          <w:b/>
          <w:sz w:val="22"/>
          <w:szCs w:val="22"/>
        </w:rPr>
      </w:pPr>
    </w:p>
    <w:sectPr w:rsidR="004E7347" w:rsidRPr="00657980" w:rsidSect="006049F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9C" w:rsidRDefault="0016629C" w:rsidP="002E2F91">
      <w:r>
        <w:separator/>
      </w:r>
    </w:p>
  </w:endnote>
  <w:endnote w:type="continuationSeparator" w:id="0">
    <w:p w:rsidR="0016629C" w:rsidRDefault="0016629C" w:rsidP="002E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7C" w:rsidRDefault="00117A7C">
    <w:pPr>
      <w:pStyle w:val="Footer"/>
    </w:pPr>
    <w:r>
      <w:t xml:space="preserve">Max Wei, </w:t>
    </w:r>
    <w:r>
      <w:rPr>
        <w:noProof/>
      </w:rPr>
      <w:t xml:space="preserve">Page </w:t>
    </w:r>
    <w:r w:rsidR="0062385D" w:rsidRPr="00117A7C">
      <w:rPr>
        <w:b/>
        <w:bCs/>
        <w:noProof/>
      </w:rPr>
      <w:fldChar w:fldCharType="begin"/>
    </w:r>
    <w:r w:rsidRPr="00117A7C">
      <w:rPr>
        <w:b/>
        <w:bCs/>
        <w:noProof/>
      </w:rPr>
      <w:instrText xml:space="preserve"> PAGE  \* Arabic  \* MERGEFORMAT </w:instrText>
    </w:r>
    <w:r w:rsidR="0062385D" w:rsidRPr="00117A7C">
      <w:rPr>
        <w:b/>
        <w:bCs/>
        <w:noProof/>
      </w:rPr>
      <w:fldChar w:fldCharType="separate"/>
    </w:r>
    <w:r w:rsidR="003728B2">
      <w:rPr>
        <w:b/>
        <w:bCs/>
        <w:noProof/>
      </w:rPr>
      <w:t>1</w:t>
    </w:r>
    <w:r w:rsidR="0062385D" w:rsidRPr="00117A7C">
      <w:rPr>
        <w:b/>
        <w:bCs/>
        <w:noProof/>
      </w:rPr>
      <w:fldChar w:fldCharType="end"/>
    </w:r>
    <w:r>
      <w:rPr>
        <w:noProof/>
      </w:rPr>
      <w:t xml:space="preserve"> of </w:t>
    </w:r>
    <w:fldSimple w:instr=" NUMPAGES  \* Arabic  \* MERGEFORMAT ">
      <w:r w:rsidR="003728B2" w:rsidRPr="003728B2">
        <w:rPr>
          <w:b/>
          <w:bCs/>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9C" w:rsidRDefault="0016629C" w:rsidP="002E2F91">
      <w:r>
        <w:separator/>
      </w:r>
    </w:p>
  </w:footnote>
  <w:footnote w:type="continuationSeparator" w:id="0">
    <w:p w:rsidR="0016629C" w:rsidRDefault="0016629C" w:rsidP="002E2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943"/>
    <w:multiLevelType w:val="hybridMultilevel"/>
    <w:tmpl w:val="AF2E2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617FD"/>
    <w:multiLevelType w:val="hybridMultilevel"/>
    <w:tmpl w:val="1340E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16A6B"/>
    <w:multiLevelType w:val="hybridMultilevel"/>
    <w:tmpl w:val="A31E53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506EB8"/>
    <w:multiLevelType w:val="hybridMultilevel"/>
    <w:tmpl w:val="9AE6E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EA58B8"/>
    <w:multiLevelType w:val="hybridMultilevel"/>
    <w:tmpl w:val="9C70D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9476D"/>
    <w:multiLevelType w:val="hybridMultilevel"/>
    <w:tmpl w:val="F974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CC7F26"/>
    <w:multiLevelType w:val="hybridMultilevel"/>
    <w:tmpl w:val="350444F4"/>
    <w:lvl w:ilvl="0" w:tplc="93A0EF4C">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D5419D"/>
    <w:multiLevelType w:val="hybridMultilevel"/>
    <w:tmpl w:val="CB700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75157"/>
    <w:multiLevelType w:val="hybridMultilevel"/>
    <w:tmpl w:val="F872CCA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67AAD"/>
    <w:multiLevelType w:val="hybridMultilevel"/>
    <w:tmpl w:val="028AB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823606"/>
    <w:multiLevelType w:val="hybridMultilevel"/>
    <w:tmpl w:val="97261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A860F0"/>
    <w:multiLevelType w:val="hybridMultilevel"/>
    <w:tmpl w:val="37DEB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D633C2"/>
    <w:multiLevelType w:val="hybridMultilevel"/>
    <w:tmpl w:val="C8AC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1A6E03"/>
    <w:multiLevelType w:val="hybridMultilevel"/>
    <w:tmpl w:val="0186E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F5055A"/>
    <w:multiLevelType w:val="hybridMultilevel"/>
    <w:tmpl w:val="0C2C6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526753"/>
    <w:multiLevelType w:val="hybridMultilevel"/>
    <w:tmpl w:val="5F442888"/>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67C46"/>
    <w:multiLevelType w:val="hybridMultilevel"/>
    <w:tmpl w:val="A034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2605EE"/>
    <w:multiLevelType w:val="multilevel"/>
    <w:tmpl w:val="4C70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14D06"/>
    <w:multiLevelType w:val="hybridMultilevel"/>
    <w:tmpl w:val="70108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505364"/>
    <w:multiLevelType w:val="hybridMultilevel"/>
    <w:tmpl w:val="C230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C96E4C"/>
    <w:multiLevelType w:val="hybridMultilevel"/>
    <w:tmpl w:val="57EC5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2D50E3"/>
    <w:multiLevelType w:val="hybridMultilevel"/>
    <w:tmpl w:val="B2A62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E84B58"/>
    <w:multiLevelType w:val="multilevel"/>
    <w:tmpl w:val="5D06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572EF"/>
    <w:multiLevelType w:val="hybridMultilevel"/>
    <w:tmpl w:val="745C6396"/>
    <w:lvl w:ilvl="0" w:tplc="0FD4B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925AF"/>
    <w:multiLevelType w:val="hybridMultilevel"/>
    <w:tmpl w:val="C94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47512"/>
    <w:multiLevelType w:val="multilevel"/>
    <w:tmpl w:val="1CF4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859AC"/>
    <w:multiLevelType w:val="hybridMultilevel"/>
    <w:tmpl w:val="97D0B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672723"/>
    <w:multiLevelType w:val="hybridMultilevel"/>
    <w:tmpl w:val="FA28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06C93"/>
    <w:multiLevelType w:val="hybridMultilevel"/>
    <w:tmpl w:val="1946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C7AA9"/>
    <w:multiLevelType w:val="hybridMultilevel"/>
    <w:tmpl w:val="061E1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C53C91"/>
    <w:multiLevelType w:val="hybridMultilevel"/>
    <w:tmpl w:val="A3822F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8D0F82"/>
    <w:multiLevelType w:val="hybridMultilevel"/>
    <w:tmpl w:val="4524D0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803493"/>
    <w:multiLevelType w:val="hybridMultilevel"/>
    <w:tmpl w:val="A7862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29"/>
  </w:num>
  <w:num w:numId="4">
    <w:abstractNumId w:val="13"/>
  </w:num>
  <w:num w:numId="5">
    <w:abstractNumId w:val="27"/>
  </w:num>
  <w:num w:numId="6">
    <w:abstractNumId w:val="5"/>
  </w:num>
  <w:num w:numId="7">
    <w:abstractNumId w:val="32"/>
  </w:num>
  <w:num w:numId="8">
    <w:abstractNumId w:val="16"/>
  </w:num>
  <w:num w:numId="9">
    <w:abstractNumId w:val="26"/>
  </w:num>
  <w:num w:numId="10">
    <w:abstractNumId w:val="19"/>
  </w:num>
  <w:num w:numId="11">
    <w:abstractNumId w:val="0"/>
  </w:num>
  <w:num w:numId="12">
    <w:abstractNumId w:val="8"/>
  </w:num>
  <w:num w:numId="13">
    <w:abstractNumId w:val="1"/>
  </w:num>
  <w:num w:numId="14">
    <w:abstractNumId w:val="21"/>
  </w:num>
  <w:num w:numId="15">
    <w:abstractNumId w:val="20"/>
  </w:num>
  <w:num w:numId="16">
    <w:abstractNumId w:val="10"/>
  </w:num>
  <w:num w:numId="17">
    <w:abstractNumId w:val="4"/>
  </w:num>
  <w:num w:numId="18">
    <w:abstractNumId w:val="30"/>
  </w:num>
  <w:num w:numId="19">
    <w:abstractNumId w:val="15"/>
  </w:num>
  <w:num w:numId="20">
    <w:abstractNumId w:val="18"/>
  </w:num>
  <w:num w:numId="21">
    <w:abstractNumId w:val="24"/>
  </w:num>
  <w:num w:numId="22">
    <w:abstractNumId w:val="7"/>
  </w:num>
  <w:num w:numId="23">
    <w:abstractNumId w:val="12"/>
  </w:num>
  <w:num w:numId="24">
    <w:abstractNumId w:val="14"/>
  </w:num>
  <w:num w:numId="25">
    <w:abstractNumId w:val="23"/>
  </w:num>
  <w:num w:numId="26">
    <w:abstractNumId w:val="31"/>
  </w:num>
  <w:num w:numId="27">
    <w:abstractNumId w:val="3"/>
  </w:num>
  <w:num w:numId="28">
    <w:abstractNumId w:val="11"/>
  </w:num>
  <w:num w:numId="29">
    <w:abstractNumId w:val="25"/>
  </w:num>
  <w:num w:numId="30">
    <w:abstractNumId w:val="6"/>
  </w:num>
  <w:num w:numId="31">
    <w:abstractNumId w:val="22"/>
  </w:num>
  <w:num w:numId="32">
    <w:abstractNumId w:val="17"/>
  </w:num>
  <w:num w:numId="3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89"/>
    <w:rsid w:val="00002B4A"/>
    <w:rsid w:val="00011093"/>
    <w:rsid w:val="000129A9"/>
    <w:rsid w:val="00014CD6"/>
    <w:rsid w:val="00022A07"/>
    <w:rsid w:val="000258E2"/>
    <w:rsid w:val="000359CE"/>
    <w:rsid w:val="000406D4"/>
    <w:rsid w:val="00040D88"/>
    <w:rsid w:val="00042222"/>
    <w:rsid w:val="00042CDD"/>
    <w:rsid w:val="00043FE9"/>
    <w:rsid w:val="00047E11"/>
    <w:rsid w:val="000529E6"/>
    <w:rsid w:val="00057FFD"/>
    <w:rsid w:val="00062741"/>
    <w:rsid w:val="00076049"/>
    <w:rsid w:val="000847CC"/>
    <w:rsid w:val="000868F2"/>
    <w:rsid w:val="00093487"/>
    <w:rsid w:val="00094382"/>
    <w:rsid w:val="00096DDA"/>
    <w:rsid w:val="000A02A7"/>
    <w:rsid w:val="000B18B2"/>
    <w:rsid w:val="000C05A0"/>
    <w:rsid w:val="000C3B64"/>
    <w:rsid w:val="000C3BBF"/>
    <w:rsid w:val="000D230D"/>
    <w:rsid w:val="000D2486"/>
    <w:rsid w:val="000D274C"/>
    <w:rsid w:val="000D78DF"/>
    <w:rsid w:val="000E2B5C"/>
    <w:rsid w:val="000E7B8E"/>
    <w:rsid w:val="000E7D0E"/>
    <w:rsid w:val="000F1DD6"/>
    <w:rsid w:val="000F5BAD"/>
    <w:rsid w:val="000F6535"/>
    <w:rsid w:val="00100650"/>
    <w:rsid w:val="0010558D"/>
    <w:rsid w:val="00113D17"/>
    <w:rsid w:val="00114101"/>
    <w:rsid w:val="00115703"/>
    <w:rsid w:val="00115A60"/>
    <w:rsid w:val="001170A7"/>
    <w:rsid w:val="00117A7C"/>
    <w:rsid w:val="00124E67"/>
    <w:rsid w:val="001256DE"/>
    <w:rsid w:val="00132B80"/>
    <w:rsid w:val="00140EF4"/>
    <w:rsid w:val="00143347"/>
    <w:rsid w:val="00147FEE"/>
    <w:rsid w:val="00156BEE"/>
    <w:rsid w:val="001607B0"/>
    <w:rsid w:val="00160AC7"/>
    <w:rsid w:val="00161D4A"/>
    <w:rsid w:val="0016542E"/>
    <w:rsid w:val="0016629C"/>
    <w:rsid w:val="00173D21"/>
    <w:rsid w:val="00176B5B"/>
    <w:rsid w:val="0018277B"/>
    <w:rsid w:val="00191FF4"/>
    <w:rsid w:val="001A2813"/>
    <w:rsid w:val="001A3345"/>
    <w:rsid w:val="001A413E"/>
    <w:rsid w:val="001A4F71"/>
    <w:rsid w:val="001A7B3A"/>
    <w:rsid w:val="001B06A7"/>
    <w:rsid w:val="001B405C"/>
    <w:rsid w:val="001C357F"/>
    <w:rsid w:val="001C52BB"/>
    <w:rsid w:val="001D001F"/>
    <w:rsid w:val="001D1D5D"/>
    <w:rsid w:val="001D32D4"/>
    <w:rsid w:val="001E39FC"/>
    <w:rsid w:val="001E4230"/>
    <w:rsid w:val="001E6333"/>
    <w:rsid w:val="00210F86"/>
    <w:rsid w:val="00213467"/>
    <w:rsid w:val="00215164"/>
    <w:rsid w:val="0021642F"/>
    <w:rsid w:val="00224151"/>
    <w:rsid w:val="00224194"/>
    <w:rsid w:val="002332AC"/>
    <w:rsid w:val="002339B3"/>
    <w:rsid w:val="002349F0"/>
    <w:rsid w:val="002362E8"/>
    <w:rsid w:val="00241CDD"/>
    <w:rsid w:val="00242400"/>
    <w:rsid w:val="0024697B"/>
    <w:rsid w:val="00246C51"/>
    <w:rsid w:val="002506B9"/>
    <w:rsid w:val="00257BDF"/>
    <w:rsid w:val="00260D22"/>
    <w:rsid w:val="002738FE"/>
    <w:rsid w:val="00274A3A"/>
    <w:rsid w:val="002758FD"/>
    <w:rsid w:val="00277168"/>
    <w:rsid w:val="00287AE8"/>
    <w:rsid w:val="002900CD"/>
    <w:rsid w:val="002936EA"/>
    <w:rsid w:val="0029431E"/>
    <w:rsid w:val="00297822"/>
    <w:rsid w:val="002A6B16"/>
    <w:rsid w:val="002A6EFA"/>
    <w:rsid w:val="002B1AEA"/>
    <w:rsid w:val="002C0F6A"/>
    <w:rsid w:val="002D10BF"/>
    <w:rsid w:val="002D19FD"/>
    <w:rsid w:val="002D3434"/>
    <w:rsid w:val="002D39C1"/>
    <w:rsid w:val="002E2024"/>
    <w:rsid w:val="002E2F91"/>
    <w:rsid w:val="002E5958"/>
    <w:rsid w:val="002E7990"/>
    <w:rsid w:val="002F280A"/>
    <w:rsid w:val="002F5565"/>
    <w:rsid w:val="0030328E"/>
    <w:rsid w:val="00306233"/>
    <w:rsid w:val="003136A2"/>
    <w:rsid w:val="003153C8"/>
    <w:rsid w:val="00316297"/>
    <w:rsid w:val="00316889"/>
    <w:rsid w:val="003239E4"/>
    <w:rsid w:val="00327CAF"/>
    <w:rsid w:val="00334063"/>
    <w:rsid w:val="003454A6"/>
    <w:rsid w:val="00347DD6"/>
    <w:rsid w:val="003608D0"/>
    <w:rsid w:val="00363BB1"/>
    <w:rsid w:val="00370CA5"/>
    <w:rsid w:val="003719D8"/>
    <w:rsid w:val="003728B2"/>
    <w:rsid w:val="0037727C"/>
    <w:rsid w:val="00381CA2"/>
    <w:rsid w:val="00381D5A"/>
    <w:rsid w:val="00387258"/>
    <w:rsid w:val="003B00E5"/>
    <w:rsid w:val="003B2217"/>
    <w:rsid w:val="003C1788"/>
    <w:rsid w:val="003C3208"/>
    <w:rsid w:val="003C3987"/>
    <w:rsid w:val="003D1FE3"/>
    <w:rsid w:val="003D2212"/>
    <w:rsid w:val="003D3F93"/>
    <w:rsid w:val="003D3FE1"/>
    <w:rsid w:val="003E35F3"/>
    <w:rsid w:val="003E49BA"/>
    <w:rsid w:val="003E579E"/>
    <w:rsid w:val="003E721D"/>
    <w:rsid w:val="003E74DE"/>
    <w:rsid w:val="003F6708"/>
    <w:rsid w:val="003F6CAE"/>
    <w:rsid w:val="004005A1"/>
    <w:rsid w:val="00401EE0"/>
    <w:rsid w:val="0040617D"/>
    <w:rsid w:val="004116F3"/>
    <w:rsid w:val="0041728C"/>
    <w:rsid w:val="00417F10"/>
    <w:rsid w:val="00420AF4"/>
    <w:rsid w:val="00426CAE"/>
    <w:rsid w:val="0043336E"/>
    <w:rsid w:val="0043339D"/>
    <w:rsid w:val="00441883"/>
    <w:rsid w:val="00442FE5"/>
    <w:rsid w:val="00450B47"/>
    <w:rsid w:val="004548D9"/>
    <w:rsid w:val="00463CCD"/>
    <w:rsid w:val="00464260"/>
    <w:rsid w:val="0046729B"/>
    <w:rsid w:val="00473516"/>
    <w:rsid w:val="0048210F"/>
    <w:rsid w:val="004826BD"/>
    <w:rsid w:val="004914B5"/>
    <w:rsid w:val="00491A3F"/>
    <w:rsid w:val="00496311"/>
    <w:rsid w:val="004A1F3E"/>
    <w:rsid w:val="004A6E61"/>
    <w:rsid w:val="004A792C"/>
    <w:rsid w:val="004B4CD5"/>
    <w:rsid w:val="004B6E85"/>
    <w:rsid w:val="004C0613"/>
    <w:rsid w:val="004C3C28"/>
    <w:rsid w:val="004C3D10"/>
    <w:rsid w:val="004C3E95"/>
    <w:rsid w:val="004C69CE"/>
    <w:rsid w:val="004D1D05"/>
    <w:rsid w:val="004D36DF"/>
    <w:rsid w:val="004D3A67"/>
    <w:rsid w:val="004E00EF"/>
    <w:rsid w:val="004E418A"/>
    <w:rsid w:val="004E4344"/>
    <w:rsid w:val="004E7347"/>
    <w:rsid w:val="004F4727"/>
    <w:rsid w:val="004F5E15"/>
    <w:rsid w:val="00500AFE"/>
    <w:rsid w:val="0050278B"/>
    <w:rsid w:val="005046CC"/>
    <w:rsid w:val="00511BF8"/>
    <w:rsid w:val="0051292F"/>
    <w:rsid w:val="00513338"/>
    <w:rsid w:val="005227BE"/>
    <w:rsid w:val="005241BA"/>
    <w:rsid w:val="00525F49"/>
    <w:rsid w:val="005265FD"/>
    <w:rsid w:val="00532F50"/>
    <w:rsid w:val="00534247"/>
    <w:rsid w:val="00534F4E"/>
    <w:rsid w:val="00540385"/>
    <w:rsid w:val="005406AC"/>
    <w:rsid w:val="00545E4E"/>
    <w:rsid w:val="00546E25"/>
    <w:rsid w:val="005527CC"/>
    <w:rsid w:val="00556832"/>
    <w:rsid w:val="00567578"/>
    <w:rsid w:val="00572A46"/>
    <w:rsid w:val="00580236"/>
    <w:rsid w:val="00580A76"/>
    <w:rsid w:val="005837EB"/>
    <w:rsid w:val="00590F95"/>
    <w:rsid w:val="00592932"/>
    <w:rsid w:val="00592BF0"/>
    <w:rsid w:val="00595A75"/>
    <w:rsid w:val="00595F98"/>
    <w:rsid w:val="00596909"/>
    <w:rsid w:val="00597332"/>
    <w:rsid w:val="005A05C7"/>
    <w:rsid w:val="005A1871"/>
    <w:rsid w:val="005A5F36"/>
    <w:rsid w:val="005B0351"/>
    <w:rsid w:val="005B1071"/>
    <w:rsid w:val="005B515C"/>
    <w:rsid w:val="005C0C9B"/>
    <w:rsid w:val="005C69F9"/>
    <w:rsid w:val="005D599E"/>
    <w:rsid w:val="005D605D"/>
    <w:rsid w:val="005D6D7A"/>
    <w:rsid w:val="005E06B7"/>
    <w:rsid w:val="005E12F7"/>
    <w:rsid w:val="005E428C"/>
    <w:rsid w:val="005E48F4"/>
    <w:rsid w:val="005E7A0C"/>
    <w:rsid w:val="006016E7"/>
    <w:rsid w:val="0060233F"/>
    <w:rsid w:val="006049FA"/>
    <w:rsid w:val="00605DE0"/>
    <w:rsid w:val="006062A1"/>
    <w:rsid w:val="006071AA"/>
    <w:rsid w:val="006114A9"/>
    <w:rsid w:val="00613915"/>
    <w:rsid w:val="00623549"/>
    <w:rsid w:val="0062385D"/>
    <w:rsid w:val="006324DF"/>
    <w:rsid w:val="00633D37"/>
    <w:rsid w:val="00635AFF"/>
    <w:rsid w:val="00640EE6"/>
    <w:rsid w:val="0064360B"/>
    <w:rsid w:val="00645D86"/>
    <w:rsid w:val="006475E0"/>
    <w:rsid w:val="00651A23"/>
    <w:rsid w:val="00657980"/>
    <w:rsid w:val="00657C5F"/>
    <w:rsid w:val="00662EFD"/>
    <w:rsid w:val="00666DA2"/>
    <w:rsid w:val="006862B3"/>
    <w:rsid w:val="00696387"/>
    <w:rsid w:val="00696ED1"/>
    <w:rsid w:val="006A32C1"/>
    <w:rsid w:val="006B1257"/>
    <w:rsid w:val="006B3EBB"/>
    <w:rsid w:val="006B7464"/>
    <w:rsid w:val="006B7FB3"/>
    <w:rsid w:val="006C1775"/>
    <w:rsid w:val="006C1835"/>
    <w:rsid w:val="006C4677"/>
    <w:rsid w:val="006C6683"/>
    <w:rsid w:val="006D07EE"/>
    <w:rsid w:val="006D41F5"/>
    <w:rsid w:val="006F0402"/>
    <w:rsid w:val="006F206A"/>
    <w:rsid w:val="006F21D6"/>
    <w:rsid w:val="00705C45"/>
    <w:rsid w:val="00706464"/>
    <w:rsid w:val="00706C03"/>
    <w:rsid w:val="007100A0"/>
    <w:rsid w:val="00715DC8"/>
    <w:rsid w:val="00723353"/>
    <w:rsid w:val="00723925"/>
    <w:rsid w:val="0072432B"/>
    <w:rsid w:val="00734E4A"/>
    <w:rsid w:val="00742C8F"/>
    <w:rsid w:val="007430E2"/>
    <w:rsid w:val="007443B8"/>
    <w:rsid w:val="00744FE0"/>
    <w:rsid w:val="0074730A"/>
    <w:rsid w:val="00754E80"/>
    <w:rsid w:val="007603AD"/>
    <w:rsid w:val="00762207"/>
    <w:rsid w:val="0076410E"/>
    <w:rsid w:val="0076751D"/>
    <w:rsid w:val="0077241C"/>
    <w:rsid w:val="00775C47"/>
    <w:rsid w:val="0078072B"/>
    <w:rsid w:val="00780CA2"/>
    <w:rsid w:val="00783076"/>
    <w:rsid w:val="00783125"/>
    <w:rsid w:val="0078627E"/>
    <w:rsid w:val="00792D28"/>
    <w:rsid w:val="007970D8"/>
    <w:rsid w:val="00797184"/>
    <w:rsid w:val="007A166B"/>
    <w:rsid w:val="007B2810"/>
    <w:rsid w:val="007B46C0"/>
    <w:rsid w:val="007C1A32"/>
    <w:rsid w:val="007C3841"/>
    <w:rsid w:val="007C534F"/>
    <w:rsid w:val="007D7D95"/>
    <w:rsid w:val="007E483C"/>
    <w:rsid w:val="007E6A0F"/>
    <w:rsid w:val="007E7490"/>
    <w:rsid w:val="007E7BDD"/>
    <w:rsid w:val="007F1C2F"/>
    <w:rsid w:val="007F6B8A"/>
    <w:rsid w:val="00800613"/>
    <w:rsid w:val="0080173E"/>
    <w:rsid w:val="00804A69"/>
    <w:rsid w:val="00805E12"/>
    <w:rsid w:val="008076D0"/>
    <w:rsid w:val="00807C40"/>
    <w:rsid w:val="00812207"/>
    <w:rsid w:val="008152A9"/>
    <w:rsid w:val="00815662"/>
    <w:rsid w:val="00822B45"/>
    <w:rsid w:val="0082350B"/>
    <w:rsid w:val="0082360C"/>
    <w:rsid w:val="008256D4"/>
    <w:rsid w:val="00832752"/>
    <w:rsid w:val="00832F88"/>
    <w:rsid w:val="00842930"/>
    <w:rsid w:val="008455AD"/>
    <w:rsid w:val="00845927"/>
    <w:rsid w:val="0084614A"/>
    <w:rsid w:val="008504AA"/>
    <w:rsid w:val="00851ADC"/>
    <w:rsid w:val="00852BDF"/>
    <w:rsid w:val="008543CC"/>
    <w:rsid w:val="0085644B"/>
    <w:rsid w:val="00860DF9"/>
    <w:rsid w:val="00861A9B"/>
    <w:rsid w:val="00861D5E"/>
    <w:rsid w:val="00862113"/>
    <w:rsid w:val="00866231"/>
    <w:rsid w:val="008777DC"/>
    <w:rsid w:val="00886C98"/>
    <w:rsid w:val="0088706D"/>
    <w:rsid w:val="00887C11"/>
    <w:rsid w:val="008900A7"/>
    <w:rsid w:val="008900B6"/>
    <w:rsid w:val="00891872"/>
    <w:rsid w:val="008A125B"/>
    <w:rsid w:val="008A151E"/>
    <w:rsid w:val="008A3568"/>
    <w:rsid w:val="008A5CC2"/>
    <w:rsid w:val="008A74F4"/>
    <w:rsid w:val="008B1199"/>
    <w:rsid w:val="008B7DC1"/>
    <w:rsid w:val="008D1807"/>
    <w:rsid w:val="008D271B"/>
    <w:rsid w:val="008D685F"/>
    <w:rsid w:val="008E1A04"/>
    <w:rsid w:val="008F1718"/>
    <w:rsid w:val="008F235B"/>
    <w:rsid w:val="009040CD"/>
    <w:rsid w:val="0090429B"/>
    <w:rsid w:val="00905308"/>
    <w:rsid w:val="0090602F"/>
    <w:rsid w:val="00906C9C"/>
    <w:rsid w:val="009117C1"/>
    <w:rsid w:val="0091590D"/>
    <w:rsid w:val="00926F84"/>
    <w:rsid w:val="0093467F"/>
    <w:rsid w:val="0093474E"/>
    <w:rsid w:val="00936C22"/>
    <w:rsid w:val="00937630"/>
    <w:rsid w:val="00940C21"/>
    <w:rsid w:val="00943D68"/>
    <w:rsid w:val="009453A7"/>
    <w:rsid w:val="00964BDA"/>
    <w:rsid w:val="00964CBC"/>
    <w:rsid w:val="0097277E"/>
    <w:rsid w:val="00980DC8"/>
    <w:rsid w:val="0098261B"/>
    <w:rsid w:val="009840D0"/>
    <w:rsid w:val="00992A34"/>
    <w:rsid w:val="00992EDF"/>
    <w:rsid w:val="009955F0"/>
    <w:rsid w:val="009A3099"/>
    <w:rsid w:val="009A32CB"/>
    <w:rsid w:val="009A426B"/>
    <w:rsid w:val="009A45B3"/>
    <w:rsid w:val="009A53D3"/>
    <w:rsid w:val="009A61AF"/>
    <w:rsid w:val="009B1C05"/>
    <w:rsid w:val="009C7592"/>
    <w:rsid w:val="009D1397"/>
    <w:rsid w:val="009D3608"/>
    <w:rsid w:val="009D5C72"/>
    <w:rsid w:val="009E2DCD"/>
    <w:rsid w:val="009E6064"/>
    <w:rsid w:val="009E65BC"/>
    <w:rsid w:val="009F504B"/>
    <w:rsid w:val="009F68AE"/>
    <w:rsid w:val="00A012FC"/>
    <w:rsid w:val="00A03E65"/>
    <w:rsid w:val="00A045BA"/>
    <w:rsid w:val="00A07E82"/>
    <w:rsid w:val="00A14C71"/>
    <w:rsid w:val="00A23C2A"/>
    <w:rsid w:val="00A23D96"/>
    <w:rsid w:val="00A26F60"/>
    <w:rsid w:val="00A30513"/>
    <w:rsid w:val="00A307B3"/>
    <w:rsid w:val="00A349B2"/>
    <w:rsid w:val="00A35D38"/>
    <w:rsid w:val="00A47D12"/>
    <w:rsid w:val="00A555D3"/>
    <w:rsid w:val="00A60E6A"/>
    <w:rsid w:val="00A633E8"/>
    <w:rsid w:val="00A64B59"/>
    <w:rsid w:val="00A65485"/>
    <w:rsid w:val="00A70789"/>
    <w:rsid w:val="00A708E7"/>
    <w:rsid w:val="00A760DD"/>
    <w:rsid w:val="00A80B2F"/>
    <w:rsid w:val="00A8129B"/>
    <w:rsid w:val="00A8336F"/>
    <w:rsid w:val="00A83C2D"/>
    <w:rsid w:val="00A83F22"/>
    <w:rsid w:val="00A8458E"/>
    <w:rsid w:val="00A87B1F"/>
    <w:rsid w:val="00A908FB"/>
    <w:rsid w:val="00A91657"/>
    <w:rsid w:val="00A951D3"/>
    <w:rsid w:val="00AA04CF"/>
    <w:rsid w:val="00AB00D3"/>
    <w:rsid w:val="00AB0BB6"/>
    <w:rsid w:val="00AB75D4"/>
    <w:rsid w:val="00AE10FE"/>
    <w:rsid w:val="00AE2A72"/>
    <w:rsid w:val="00AE32C1"/>
    <w:rsid w:val="00AE34F8"/>
    <w:rsid w:val="00AF1E20"/>
    <w:rsid w:val="00AF3F6F"/>
    <w:rsid w:val="00AF6D0D"/>
    <w:rsid w:val="00AF717E"/>
    <w:rsid w:val="00B02022"/>
    <w:rsid w:val="00B02DE2"/>
    <w:rsid w:val="00B04097"/>
    <w:rsid w:val="00B04ECC"/>
    <w:rsid w:val="00B05563"/>
    <w:rsid w:val="00B07E1E"/>
    <w:rsid w:val="00B11D20"/>
    <w:rsid w:val="00B12995"/>
    <w:rsid w:val="00B14A51"/>
    <w:rsid w:val="00B170AB"/>
    <w:rsid w:val="00B170CC"/>
    <w:rsid w:val="00B32ADF"/>
    <w:rsid w:val="00B37EE4"/>
    <w:rsid w:val="00B410B3"/>
    <w:rsid w:val="00B43547"/>
    <w:rsid w:val="00B5329F"/>
    <w:rsid w:val="00B536AB"/>
    <w:rsid w:val="00B57145"/>
    <w:rsid w:val="00B61E70"/>
    <w:rsid w:val="00B645F3"/>
    <w:rsid w:val="00B70AE7"/>
    <w:rsid w:val="00B72BD5"/>
    <w:rsid w:val="00B75E91"/>
    <w:rsid w:val="00B76AD9"/>
    <w:rsid w:val="00B77039"/>
    <w:rsid w:val="00B80544"/>
    <w:rsid w:val="00B85DFA"/>
    <w:rsid w:val="00B872CD"/>
    <w:rsid w:val="00B917BE"/>
    <w:rsid w:val="00B918E5"/>
    <w:rsid w:val="00B9609F"/>
    <w:rsid w:val="00BA35C4"/>
    <w:rsid w:val="00BB0C03"/>
    <w:rsid w:val="00BB26A2"/>
    <w:rsid w:val="00BB5716"/>
    <w:rsid w:val="00BC3757"/>
    <w:rsid w:val="00BC3EEA"/>
    <w:rsid w:val="00BC7C01"/>
    <w:rsid w:val="00BD4B7B"/>
    <w:rsid w:val="00BD76DB"/>
    <w:rsid w:val="00BE10AB"/>
    <w:rsid w:val="00BE7D1B"/>
    <w:rsid w:val="00BF5466"/>
    <w:rsid w:val="00C004D1"/>
    <w:rsid w:val="00C141B2"/>
    <w:rsid w:val="00C16E8F"/>
    <w:rsid w:val="00C16EA9"/>
    <w:rsid w:val="00C1741E"/>
    <w:rsid w:val="00C20368"/>
    <w:rsid w:val="00C20A98"/>
    <w:rsid w:val="00C20C9E"/>
    <w:rsid w:val="00C303A5"/>
    <w:rsid w:val="00C31028"/>
    <w:rsid w:val="00C34560"/>
    <w:rsid w:val="00C34C10"/>
    <w:rsid w:val="00C35D8C"/>
    <w:rsid w:val="00C35F3C"/>
    <w:rsid w:val="00C4220A"/>
    <w:rsid w:val="00C42D02"/>
    <w:rsid w:val="00C47BFA"/>
    <w:rsid w:val="00C50FBC"/>
    <w:rsid w:val="00C546EB"/>
    <w:rsid w:val="00C6204E"/>
    <w:rsid w:val="00C627C8"/>
    <w:rsid w:val="00C7749E"/>
    <w:rsid w:val="00C77AF2"/>
    <w:rsid w:val="00C80120"/>
    <w:rsid w:val="00C91F18"/>
    <w:rsid w:val="00C941F9"/>
    <w:rsid w:val="00C97730"/>
    <w:rsid w:val="00CA0AEF"/>
    <w:rsid w:val="00CA39A7"/>
    <w:rsid w:val="00CA5DD3"/>
    <w:rsid w:val="00CB3781"/>
    <w:rsid w:val="00CC0624"/>
    <w:rsid w:val="00CC300C"/>
    <w:rsid w:val="00CC3F18"/>
    <w:rsid w:val="00CC608F"/>
    <w:rsid w:val="00CD2377"/>
    <w:rsid w:val="00CE166A"/>
    <w:rsid w:val="00CE3C05"/>
    <w:rsid w:val="00CE437D"/>
    <w:rsid w:val="00CE45B6"/>
    <w:rsid w:val="00CE4C9B"/>
    <w:rsid w:val="00CE5BDB"/>
    <w:rsid w:val="00CE6485"/>
    <w:rsid w:val="00D01A50"/>
    <w:rsid w:val="00D163E5"/>
    <w:rsid w:val="00D243AA"/>
    <w:rsid w:val="00D24BBA"/>
    <w:rsid w:val="00D41206"/>
    <w:rsid w:val="00D50D29"/>
    <w:rsid w:val="00D6190A"/>
    <w:rsid w:val="00D62020"/>
    <w:rsid w:val="00D71121"/>
    <w:rsid w:val="00D72A34"/>
    <w:rsid w:val="00D756ED"/>
    <w:rsid w:val="00D77036"/>
    <w:rsid w:val="00D8007A"/>
    <w:rsid w:val="00D94AD2"/>
    <w:rsid w:val="00D95F98"/>
    <w:rsid w:val="00D96BA6"/>
    <w:rsid w:val="00D970BA"/>
    <w:rsid w:val="00DA2614"/>
    <w:rsid w:val="00DA3B66"/>
    <w:rsid w:val="00DA441D"/>
    <w:rsid w:val="00DA5553"/>
    <w:rsid w:val="00DB008D"/>
    <w:rsid w:val="00DD427B"/>
    <w:rsid w:val="00DD7CE3"/>
    <w:rsid w:val="00DE1009"/>
    <w:rsid w:val="00DE5C4A"/>
    <w:rsid w:val="00DE69C8"/>
    <w:rsid w:val="00DF4311"/>
    <w:rsid w:val="00DF7E81"/>
    <w:rsid w:val="00E15F22"/>
    <w:rsid w:val="00E23BF2"/>
    <w:rsid w:val="00E2582B"/>
    <w:rsid w:val="00E4056A"/>
    <w:rsid w:val="00E4236B"/>
    <w:rsid w:val="00E43051"/>
    <w:rsid w:val="00E46DC5"/>
    <w:rsid w:val="00E5593B"/>
    <w:rsid w:val="00E5754E"/>
    <w:rsid w:val="00E577DE"/>
    <w:rsid w:val="00E61AF5"/>
    <w:rsid w:val="00E63541"/>
    <w:rsid w:val="00E64FB9"/>
    <w:rsid w:val="00E704E1"/>
    <w:rsid w:val="00E73448"/>
    <w:rsid w:val="00E74029"/>
    <w:rsid w:val="00E75872"/>
    <w:rsid w:val="00E77094"/>
    <w:rsid w:val="00E81740"/>
    <w:rsid w:val="00E8590A"/>
    <w:rsid w:val="00E85956"/>
    <w:rsid w:val="00E87F7E"/>
    <w:rsid w:val="00E90783"/>
    <w:rsid w:val="00E90CD7"/>
    <w:rsid w:val="00E96F3C"/>
    <w:rsid w:val="00EA5864"/>
    <w:rsid w:val="00EA5D4B"/>
    <w:rsid w:val="00EA7827"/>
    <w:rsid w:val="00EB5C28"/>
    <w:rsid w:val="00EB704A"/>
    <w:rsid w:val="00EC1FCE"/>
    <w:rsid w:val="00EC4F31"/>
    <w:rsid w:val="00EC6B3F"/>
    <w:rsid w:val="00ED0030"/>
    <w:rsid w:val="00ED2962"/>
    <w:rsid w:val="00EE0717"/>
    <w:rsid w:val="00EE33D7"/>
    <w:rsid w:val="00EF03A0"/>
    <w:rsid w:val="00EF18E9"/>
    <w:rsid w:val="00EF4512"/>
    <w:rsid w:val="00EF6BC7"/>
    <w:rsid w:val="00F07538"/>
    <w:rsid w:val="00F1048C"/>
    <w:rsid w:val="00F10BFE"/>
    <w:rsid w:val="00F11AFF"/>
    <w:rsid w:val="00F12239"/>
    <w:rsid w:val="00F12ABA"/>
    <w:rsid w:val="00F17A03"/>
    <w:rsid w:val="00F219B7"/>
    <w:rsid w:val="00F24B51"/>
    <w:rsid w:val="00F32C83"/>
    <w:rsid w:val="00F32F8C"/>
    <w:rsid w:val="00F36979"/>
    <w:rsid w:val="00F40625"/>
    <w:rsid w:val="00F42CFD"/>
    <w:rsid w:val="00F43A7B"/>
    <w:rsid w:val="00F461CC"/>
    <w:rsid w:val="00F46219"/>
    <w:rsid w:val="00F46611"/>
    <w:rsid w:val="00F503A0"/>
    <w:rsid w:val="00F5620A"/>
    <w:rsid w:val="00F6079D"/>
    <w:rsid w:val="00F6087C"/>
    <w:rsid w:val="00F754D1"/>
    <w:rsid w:val="00FA2DA7"/>
    <w:rsid w:val="00FA32EA"/>
    <w:rsid w:val="00FA5B8D"/>
    <w:rsid w:val="00FB0B96"/>
    <w:rsid w:val="00FB4356"/>
    <w:rsid w:val="00FB527F"/>
    <w:rsid w:val="00FB7A4F"/>
    <w:rsid w:val="00FC140E"/>
    <w:rsid w:val="00FE2455"/>
    <w:rsid w:val="00FE3C6D"/>
    <w:rsid w:val="00FE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B9FE7B4-CDF7-4576-8B3F-E5C93113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1B2"/>
    <w:rPr>
      <w:sz w:val="24"/>
      <w:szCs w:val="24"/>
    </w:rPr>
  </w:style>
  <w:style w:type="paragraph" w:styleId="Heading1">
    <w:name w:val="heading 1"/>
    <w:basedOn w:val="Normal"/>
    <w:next w:val="Normal"/>
    <w:qFormat/>
    <w:rsid w:val="00C141B2"/>
    <w:pPr>
      <w:keepNext/>
      <w:outlineLvl w:val="0"/>
    </w:pPr>
    <w:rPr>
      <w:b/>
      <w:bCs/>
      <w:sz w:val="20"/>
    </w:rPr>
  </w:style>
  <w:style w:type="paragraph" w:styleId="Heading2">
    <w:name w:val="heading 2"/>
    <w:basedOn w:val="Normal"/>
    <w:next w:val="Normal"/>
    <w:qFormat/>
    <w:rsid w:val="00C141B2"/>
    <w:pPr>
      <w:keepNext/>
      <w:ind w:left="2880"/>
      <w:outlineLvl w:val="1"/>
    </w:pPr>
    <w:rPr>
      <w:b/>
      <w:bCs/>
      <w:sz w:val="20"/>
    </w:rPr>
  </w:style>
  <w:style w:type="paragraph" w:styleId="Heading3">
    <w:name w:val="heading 3"/>
    <w:basedOn w:val="Normal"/>
    <w:next w:val="Normal"/>
    <w:qFormat/>
    <w:rsid w:val="00C141B2"/>
    <w:pPr>
      <w:keepNext/>
      <w:outlineLvl w:val="2"/>
    </w:pPr>
    <w:rPr>
      <w:i/>
      <w:iCs/>
      <w:sz w:val="22"/>
    </w:rPr>
  </w:style>
  <w:style w:type="paragraph" w:styleId="Heading4">
    <w:name w:val="heading 4"/>
    <w:basedOn w:val="Normal"/>
    <w:next w:val="Normal"/>
    <w:qFormat/>
    <w:rsid w:val="00C141B2"/>
    <w:pPr>
      <w:keepNext/>
      <w:outlineLvl w:val="3"/>
    </w:pPr>
    <w:rPr>
      <w:b/>
      <w:bCs/>
    </w:rPr>
  </w:style>
  <w:style w:type="paragraph" w:styleId="Heading5">
    <w:name w:val="heading 5"/>
    <w:basedOn w:val="Normal"/>
    <w:next w:val="Normal"/>
    <w:qFormat/>
    <w:rsid w:val="00C141B2"/>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141B2"/>
    <w:rPr>
      <w:b/>
      <w:bCs/>
    </w:rPr>
  </w:style>
  <w:style w:type="paragraph" w:styleId="BodyText">
    <w:name w:val="Body Text"/>
    <w:basedOn w:val="Normal"/>
    <w:semiHidden/>
    <w:rsid w:val="00C141B2"/>
    <w:rPr>
      <w:sz w:val="20"/>
    </w:rPr>
  </w:style>
  <w:style w:type="paragraph" w:styleId="BodyText2">
    <w:name w:val="Body Text 2"/>
    <w:basedOn w:val="Normal"/>
    <w:semiHidden/>
    <w:rsid w:val="00C141B2"/>
    <w:rPr>
      <w:sz w:val="16"/>
    </w:rPr>
  </w:style>
  <w:style w:type="paragraph" w:styleId="BodyText3">
    <w:name w:val="Body Text 3"/>
    <w:basedOn w:val="Normal"/>
    <w:semiHidden/>
    <w:rsid w:val="00C141B2"/>
    <w:rPr>
      <w:b/>
      <w:bCs/>
      <w:sz w:val="22"/>
    </w:rPr>
  </w:style>
  <w:style w:type="paragraph" w:styleId="BodyTextIndent">
    <w:name w:val="Body Text Indent"/>
    <w:basedOn w:val="Normal"/>
    <w:semiHidden/>
    <w:rsid w:val="00C141B2"/>
    <w:pPr>
      <w:ind w:left="360"/>
    </w:pPr>
    <w:rPr>
      <w:sz w:val="18"/>
    </w:rPr>
  </w:style>
  <w:style w:type="paragraph" w:styleId="PlainText">
    <w:name w:val="Plain Text"/>
    <w:basedOn w:val="Normal"/>
    <w:link w:val="PlainTextChar"/>
    <w:uiPriority w:val="99"/>
    <w:unhideWhenUsed/>
    <w:rsid w:val="00B80544"/>
    <w:rPr>
      <w:rFonts w:ascii="Consolas" w:eastAsia="Calibri" w:hAnsi="Consolas"/>
      <w:sz w:val="21"/>
      <w:szCs w:val="21"/>
    </w:rPr>
  </w:style>
  <w:style w:type="character" w:customStyle="1" w:styleId="PlainTextChar">
    <w:name w:val="Plain Text Char"/>
    <w:basedOn w:val="DefaultParagraphFont"/>
    <w:link w:val="PlainText"/>
    <w:uiPriority w:val="99"/>
    <w:rsid w:val="00B80544"/>
    <w:rPr>
      <w:rFonts w:ascii="Consolas" w:eastAsia="Calibri" w:hAnsi="Consolas"/>
      <w:sz w:val="21"/>
      <w:szCs w:val="21"/>
    </w:rPr>
  </w:style>
  <w:style w:type="table" w:styleId="TableGrid">
    <w:name w:val="Table Grid"/>
    <w:basedOn w:val="TableNormal"/>
    <w:uiPriority w:val="59"/>
    <w:rsid w:val="001A4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C0C9B"/>
    <w:pPr>
      <w:spacing w:before="100" w:beforeAutospacing="1" w:after="100" w:afterAutospacing="1"/>
    </w:pPr>
  </w:style>
  <w:style w:type="paragraph" w:styleId="HTMLPreformatted">
    <w:name w:val="HTML Preformatted"/>
    <w:basedOn w:val="Normal"/>
    <w:link w:val="HTMLPreformattedChar"/>
    <w:uiPriority w:val="99"/>
    <w:semiHidden/>
    <w:unhideWhenUsed/>
    <w:rsid w:val="007C5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534F"/>
    <w:rPr>
      <w:rFonts w:ascii="Courier New" w:hAnsi="Courier New" w:cs="Courier New"/>
    </w:rPr>
  </w:style>
  <w:style w:type="paragraph" w:customStyle="1" w:styleId="Default">
    <w:name w:val="Default"/>
    <w:rsid w:val="0078627E"/>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B57145"/>
    <w:pPr>
      <w:widowControl w:val="0"/>
      <w:autoSpaceDE w:val="0"/>
      <w:autoSpaceDN w:val="0"/>
      <w:adjustRightInd w:val="0"/>
      <w:ind w:left="720"/>
      <w:contextualSpacing/>
    </w:pPr>
    <w:rPr>
      <w:rFonts w:ascii="Helvetica-Narrow" w:hAnsi="Helvetica-Narrow"/>
      <w:color w:val="000000"/>
      <w:sz w:val="20"/>
      <w:szCs w:val="20"/>
    </w:rPr>
  </w:style>
  <w:style w:type="character" w:styleId="CommentReference">
    <w:name w:val="annotation reference"/>
    <w:basedOn w:val="DefaultParagraphFont"/>
    <w:uiPriority w:val="99"/>
    <w:semiHidden/>
    <w:unhideWhenUsed/>
    <w:rsid w:val="00FB7A4F"/>
    <w:rPr>
      <w:sz w:val="16"/>
      <w:szCs w:val="16"/>
    </w:rPr>
  </w:style>
  <w:style w:type="paragraph" w:styleId="CommentText">
    <w:name w:val="annotation text"/>
    <w:basedOn w:val="Normal"/>
    <w:link w:val="CommentTextChar"/>
    <w:uiPriority w:val="99"/>
    <w:semiHidden/>
    <w:unhideWhenUsed/>
    <w:rsid w:val="00FB7A4F"/>
    <w:rPr>
      <w:sz w:val="20"/>
      <w:szCs w:val="20"/>
    </w:rPr>
  </w:style>
  <w:style w:type="character" w:customStyle="1" w:styleId="CommentTextChar">
    <w:name w:val="Comment Text Char"/>
    <w:basedOn w:val="DefaultParagraphFont"/>
    <w:link w:val="CommentText"/>
    <w:uiPriority w:val="99"/>
    <w:semiHidden/>
    <w:rsid w:val="00FB7A4F"/>
  </w:style>
  <w:style w:type="paragraph" w:styleId="CommentSubject">
    <w:name w:val="annotation subject"/>
    <w:basedOn w:val="CommentText"/>
    <w:next w:val="CommentText"/>
    <w:link w:val="CommentSubjectChar"/>
    <w:uiPriority w:val="99"/>
    <w:semiHidden/>
    <w:unhideWhenUsed/>
    <w:rsid w:val="00FB7A4F"/>
    <w:rPr>
      <w:b/>
      <w:bCs/>
    </w:rPr>
  </w:style>
  <w:style w:type="character" w:customStyle="1" w:styleId="CommentSubjectChar">
    <w:name w:val="Comment Subject Char"/>
    <w:basedOn w:val="CommentTextChar"/>
    <w:link w:val="CommentSubject"/>
    <w:uiPriority w:val="99"/>
    <w:semiHidden/>
    <w:rsid w:val="00FB7A4F"/>
    <w:rPr>
      <w:b/>
      <w:bCs/>
    </w:rPr>
  </w:style>
  <w:style w:type="paragraph" w:styleId="Revision">
    <w:name w:val="Revision"/>
    <w:hidden/>
    <w:uiPriority w:val="99"/>
    <w:semiHidden/>
    <w:rsid w:val="00FB7A4F"/>
    <w:rPr>
      <w:sz w:val="24"/>
      <w:szCs w:val="24"/>
    </w:rPr>
  </w:style>
  <w:style w:type="paragraph" w:styleId="BalloonText">
    <w:name w:val="Balloon Text"/>
    <w:basedOn w:val="Normal"/>
    <w:link w:val="BalloonTextChar"/>
    <w:uiPriority w:val="99"/>
    <w:semiHidden/>
    <w:unhideWhenUsed/>
    <w:rsid w:val="00FB7A4F"/>
    <w:rPr>
      <w:rFonts w:ascii="Tahoma" w:hAnsi="Tahoma" w:cs="Tahoma"/>
      <w:sz w:val="16"/>
      <w:szCs w:val="16"/>
    </w:rPr>
  </w:style>
  <w:style w:type="character" w:customStyle="1" w:styleId="BalloonTextChar">
    <w:name w:val="Balloon Text Char"/>
    <w:basedOn w:val="DefaultParagraphFont"/>
    <w:link w:val="BalloonText"/>
    <w:uiPriority w:val="99"/>
    <w:semiHidden/>
    <w:rsid w:val="00FB7A4F"/>
    <w:rPr>
      <w:rFonts w:ascii="Tahoma" w:hAnsi="Tahoma" w:cs="Tahoma"/>
      <w:sz w:val="16"/>
      <w:szCs w:val="16"/>
    </w:rPr>
  </w:style>
  <w:style w:type="character" w:styleId="Hyperlink">
    <w:name w:val="Hyperlink"/>
    <w:basedOn w:val="DefaultParagraphFont"/>
    <w:uiPriority w:val="99"/>
    <w:unhideWhenUsed/>
    <w:rsid w:val="004F4727"/>
    <w:rPr>
      <w:color w:val="0000FF"/>
      <w:u w:val="single"/>
    </w:rPr>
  </w:style>
  <w:style w:type="paragraph" w:customStyle="1" w:styleId="BioHeading">
    <w:name w:val="Bio_Heading"/>
    <w:basedOn w:val="Normal"/>
    <w:next w:val="Normal"/>
    <w:qFormat/>
    <w:rsid w:val="00A03E65"/>
    <w:pPr>
      <w:tabs>
        <w:tab w:val="left" w:pos="360"/>
        <w:tab w:val="left" w:pos="720"/>
        <w:tab w:val="left" w:pos="1080"/>
      </w:tabs>
    </w:pPr>
    <w:rPr>
      <w:b/>
      <w:sz w:val="22"/>
      <w:szCs w:val="22"/>
    </w:rPr>
  </w:style>
  <w:style w:type="character" w:customStyle="1" w:styleId="apple-converted-space">
    <w:name w:val="apple-converted-space"/>
    <w:basedOn w:val="DefaultParagraphFont"/>
    <w:rsid w:val="00633D37"/>
  </w:style>
  <w:style w:type="character" w:styleId="Emphasis">
    <w:name w:val="Emphasis"/>
    <w:basedOn w:val="DefaultParagraphFont"/>
    <w:uiPriority w:val="20"/>
    <w:qFormat/>
    <w:rsid w:val="00633D37"/>
    <w:rPr>
      <w:i/>
      <w:iCs/>
    </w:rPr>
  </w:style>
  <w:style w:type="character" w:styleId="FollowedHyperlink">
    <w:name w:val="FollowedHyperlink"/>
    <w:basedOn w:val="DefaultParagraphFont"/>
    <w:uiPriority w:val="99"/>
    <w:semiHidden/>
    <w:unhideWhenUsed/>
    <w:rsid w:val="00B70AE7"/>
    <w:rPr>
      <w:color w:val="800080" w:themeColor="followedHyperlink"/>
      <w:u w:val="single"/>
    </w:rPr>
  </w:style>
  <w:style w:type="paragraph" w:styleId="FootnoteText">
    <w:name w:val="footnote text"/>
    <w:basedOn w:val="Normal"/>
    <w:link w:val="FootnoteTextChar"/>
    <w:uiPriority w:val="99"/>
    <w:semiHidden/>
    <w:unhideWhenUsed/>
    <w:rsid w:val="002E2F91"/>
    <w:rPr>
      <w:sz w:val="20"/>
      <w:szCs w:val="20"/>
    </w:rPr>
  </w:style>
  <w:style w:type="character" w:customStyle="1" w:styleId="FootnoteTextChar">
    <w:name w:val="Footnote Text Char"/>
    <w:basedOn w:val="DefaultParagraphFont"/>
    <w:link w:val="FootnoteText"/>
    <w:uiPriority w:val="99"/>
    <w:semiHidden/>
    <w:rsid w:val="002E2F91"/>
  </w:style>
  <w:style w:type="character" w:styleId="FootnoteReference">
    <w:name w:val="footnote reference"/>
    <w:basedOn w:val="DefaultParagraphFont"/>
    <w:uiPriority w:val="99"/>
    <w:semiHidden/>
    <w:unhideWhenUsed/>
    <w:rsid w:val="002E2F91"/>
    <w:rPr>
      <w:vertAlign w:val="superscript"/>
    </w:rPr>
  </w:style>
  <w:style w:type="paragraph" w:styleId="Header">
    <w:name w:val="header"/>
    <w:basedOn w:val="Normal"/>
    <w:link w:val="HeaderChar"/>
    <w:uiPriority w:val="99"/>
    <w:unhideWhenUsed/>
    <w:rsid w:val="002936EA"/>
    <w:pPr>
      <w:tabs>
        <w:tab w:val="center" w:pos="4680"/>
        <w:tab w:val="right" w:pos="9360"/>
      </w:tabs>
    </w:pPr>
  </w:style>
  <w:style w:type="character" w:customStyle="1" w:styleId="HeaderChar">
    <w:name w:val="Header Char"/>
    <w:basedOn w:val="DefaultParagraphFont"/>
    <w:link w:val="Header"/>
    <w:uiPriority w:val="99"/>
    <w:rsid w:val="002936EA"/>
    <w:rPr>
      <w:sz w:val="24"/>
      <w:szCs w:val="24"/>
    </w:rPr>
  </w:style>
  <w:style w:type="paragraph" w:styleId="Footer">
    <w:name w:val="footer"/>
    <w:basedOn w:val="Normal"/>
    <w:link w:val="FooterChar"/>
    <w:uiPriority w:val="99"/>
    <w:unhideWhenUsed/>
    <w:rsid w:val="002936EA"/>
    <w:pPr>
      <w:tabs>
        <w:tab w:val="center" w:pos="4680"/>
        <w:tab w:val="right" w:pos="9360"/>
      </w:tabs>
    </w:pPr>
  </w:style>
  <w:style w:type="character" w:customStyle="1" w:styleId="FooterChar">
    <w:name w:val="Footer Char"/>
    <w:basedOn w:val="DefaultParagraphFont"/>
    <w:link w:val="Footer"/>
    <w:uiPriority w:val="99"/>
    <w:rsid w:val="002936EA"/>
    <w:rPr>
      <w:sz w:val="24"/>
      <w:szCs w:val="24"/>
    </w:rPr>
  </w:style>
  <w:style w:type="paragraph" w:styleId="Title">
    <w:name w:val="Title"/>
    <w:basedOn w:val="Normal"/>
    <w:next w:val="Normal"/>
    <w:link w:val="TitleChar"/>
    <w:uiPriority w:val="10"/>
    <w:qFormat/>
    <w:rsid w:val="00CE5BDB"/>
    <w:pPr>
      <w:contextualSpacing/>
    </w:pPr>
    <w:rPr>
      <w:rFonts w:ascii="Arial" w:eastAsiaTheme="majorEastAsia" w:hAnsi="Arial" w:cstheme="majorBidi"/>
      <w:spacing w:val="-10"/>
      <w:kern w:val="28"/>
      <w:sz w:val="40"/>
      <w:szCs w:val="56"/>
    </w:rPr>
  </w:style>
  <w:style w:type="character" w:customStyle="1" w:styleId="TitleChar">
    <w:name w:val="Title Char"/>
    <w:basedOn w:val="DefaultParagraphFont"/>
    <w:link w:val="Title"/>
    <w:uiPriority w:val="10"/>
    <w:rsid w:val="00CE5BDB"/>
    <w:rPr>
      <w:rFonts w:ascii="Arial" w:eastAsiaTheme="majorEastAsia" w:hAnsi="Arial" w:cstheme="majorBidi"/>
      <w:spacing w:val="-10"/>
      <w:kern w:val="28"/>
      <w:sz w:val="40"/>
      <w:szCs w:val="56"/>
    </w:rPr>
  </w:style>
  <w:style w:type="paragraph" w:customStyle="1" w:styleId="Collaborator">
    <w:name w:val="Collaborator"/>
    <w:basedOn w:val="BodyText"/>
    <w:rsid w:val="002C0F6A"/>
    <w:pPr>
      <w:spacing w:before="60" w:line="259" w:lineRule="auto"/>
    </w:pPr>
    <w:rPr>
      <w:rFonts w:ascii="Arial" w:eastAsiaTheme="minorHAnsi" w:hAnsi="Arial" w:cstheme="minorBidi"/>
      <w:sz w:val="22"/>
      <w:szCs w:val="22"/>
    </w:rPr>
  </w:style>
  <w:style w:type="character" w:customStyle="1" w:styleId="title-text">
    <w:name w:val="title-text"/>
    <w:basedOn w:val="DefaultParagraphFont"/>
    <w:rsid w:val="00CE6485"/>
  </w:style>
  <w:style w:type="character" w:customStyle="1" w:styleId="sr-only">
    <w:name w:val="sr-only"/>
    <w:basedOn w:val="DefaultParagraphFont"/>
    <w:rsid w:val="00CE6485"/>
  </w:style>
  <w:style w:type="character" w:customStyle="1" w:styleId="text">
    <w:name w:val="text"/>
    <w:basedOn w:val="DefaultParagraphFont"/>
    <w:rsid w:val="00CE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0783">
      <w:bodyDiv w:val="1"/>
      <w:marLeft w:val="0"/>
      <w:marRight w:val="0"/>
      <w:marTop w:val="0"/>
      <w:marBottom w:val="0"/>
      <w:divBdr>
        <w:top w:val="none" w:sz="0" w:space="0" w:color="auto"/>
        <w:left w:val="none" w:sz="0" w:space="0" w:color="auto"/>
        <w:bottom w:val="none" w:sz="0" w:space="0" w:color="auto"/>
        <w:right w:val="none" w:sz="0" w:space="0" w:color="auto"/>
      </w:divBdr>
    </w:div>
    <w:div w:id="198397829">
      <w:bodyDiv w:val="1"/>
      <w:marLeft w:val="0"/>
      <w:marRight w:val="0"/>
      <w:marTop w:val="0"/>
      <w:marBottom w:val="0"/>
      <w:divBdr>
        <w:top w:val="none" w:sz="0" w:space="0" w:color="auto"/>
        <w:left w:val="none" w:sz="0" w:space="0" w:color="auto"/>
        <w:bottom w:val="none" w:sz="0" w:space="0" w:color="auto"/>
        <w:right w:val="none" w:sz="0" w:space="0" w:color="auto"/>
      </w:divBdr>
    </w:div>
    <w:div w:id="220364026">
      <w:bodyDiv w:val="1"/>
      <w:marLeft w:val="0"/>
      <w:marRight w:val="0"/>
      <w:marTop w:val="0"/>
      <w:marBottom w:val="0"/>
      <w:divBdr>
        <w:top w:val="none" w:sz="0" w:space="0" w:color="auto"/>
        <w:left w:val="none" w:sz="0" w:space="0" w:color="auto"/>
        <w:bottom w:val="none" w:sz="0" w:space="0" w:color="auto"/>
        <w:right w:val="none" w:sz="0" w:space="0" w:color="auto"/>
      </w:divBdr>
    </w:div>
    <w:div w:id="259725965">
      <w:bodyDiv w:val="1"/>
      <w:marLeft w:val="0"/>
      <w:marRight w:val="0"/>
      <w:marTop w:val="0"/>
      <w:marBottom w:val="0"/>
      <w:divBdr>
        <w:top w:val="none" w:sz="0" w:space="0" w:color="auto"/>
        <w:left w:val="none" w:sz="0" w:space="0" w:color="auto"/>
        <w:bottom w:val="none" w:sz="0" w:space="0" w:color="auto"/>
        <w:right w:val="none" w:sz="0" w:space="0" w:color="auto"/>
      </w:divBdr>
    </w:div>
    <w:div w:id="282080546">
      <w:bodyDiv w:val="1"/>
      <w:marLeft w:val="0"/>
      <w:marRight w:val="0"/>
      <w:marTop w:val="0"/>
      <w:marBottom w:val="0"/>
      <w:divBdr>
        <w:top w:val="none" w:sz="0" w:space="0" w:color="auto"/>
        <w:left w:val="none" w:sz="0" w:space="0" w:color="auto"/>
        <w:bottom w:val="none" w:sz="0" w:space="0" w:color="auto"/>
        <w:right w:val="none" w:sz="0" w:space="0" w:color="auto"/>
      </w:divBdr>
    </w:div>
    <w:div w:id="443307900">
      <w:bodyDiv w:val="1"/>
      <w:marLeft w:val="0"/>
      <w:marRight w:val="0"/>
      <w:marTop w:val="0"/>
      <w:marBottom w:val="0"/>
      <w:divBdr>
        <w:top w:val="none" w:sz="0" w:space="0" w:color="auto"/>
        <w:left w:val="none" w:sz="0" w:space="0" w:color="auto"/>
        <w:bottom w:val="none" w:sz="0" w:space="0" w:color="auto"/>
        <w:right w:val="none" w:sz="0" w:space="0" w:color="auto"/>
      </w:divBdr>
      <w:divsChild>
        <w:div w:id="2070154061">
          <w:marLeft w:val="0"/>
          <w:marRight w:val="0"/>
          <w:marTop w:val="0"/>
          <w:marBottom w:val="120"/>
          <w:divBdr>
            <w:top w:val="none" w:sz="0" w:space="0" w:color="auto"/>
            <w:left w:val="none" w:sz="0" w:space="0" w:color="auto"/>
            <w:bottom w:val="none" w:sz="0" w:space="0" w:color="auto"/>
            <w:right w:val="none" w:sz="0" w:space="0" w:color="auto"/>
          </w:divBdr>
          <w:divsChild>
            <w:div w:id="1836148733">
              <w:marLeft w:val="0"/>
              <w:marRight w:val="0"/>
              <w:marTop w:val="0"/>
              <w:marBottom w:val="0"/>
              <w:divBdr>
                <w:top w:val="none" w:sz="0" w:space="0" w:color="auto"/>
                <w:left w:val="none" w:sz="0" w:space="0" w:color="auto"/>
                <w:bottom w:val="none" w:sz="0" w:space="0" w:color="auto"/>
                <w:right w:val="none" w:sz="0" w:space="0" w:color="auto"/>
              </w:divBdr>
              <w:divsChild>
                <w:div w:id="447965337">
                  <w:marLeft w:val="0"/>
                  <w:marRight w:val="0"/>
                  <w:marTop w:val="0"/>
                  <w:marBottom w:val="0"/>
                  <w:divBdr>
                    <w:top w:val="none" w:sz="0" w:space="0" w:color="auto"/>
                    <w:left w:val="none" w:sz="0" w:space="0" w:color="auto"/>
                    <w:bottom w:val="none" w:sz="0" w:space="0" w:color="auto"/>
                    <w:right w:val="none" w:sz="0" w:space="0" w:color="auto"/>
                  </w:divBdr>
                  <w:divsChild>
                    <w:div w:id="14917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02775">
      <w:bodyDiv w:val="1"/>
      <w:marLeft w:val="0"/>
      <w:marRight w:val="0"/>
      <w:marTop w:val="0"/>
      <w:marBottom w:val="0"/>
      <w:divBdr>
        <w:top w:val="none" w:sz="0" w:space="0" w:color="auto"/>
        <w:left w:val="none" w:sz="0" w:space="0" w:color="auto"/>
        <w:bottom w:val="none" w:sz="0" w:space="0" w:color="auto"/>
        <w:right w:val="none" w:sz="0" w:space="0" w:color="auto"/>
      </w:divBdr>
    </w:div>
    <w:div w:id="527446449">
      <w:bodyDiv w:val="1"/>
      <w:marLeft w:val="0"/>
      <w:marRight w:val="0"/>
      <w:marTop w:val="0"/>
      <w:marBottom w:val="0"/>
      <w:divBdr>
        <w:top w:val="none" w:sz="0" w:space="0" w:color="auto"/>
        <w:left w:val="none" w:sz="0" w:space="0" w:color="auto"/>
        <w:bottom w:val="none" w:sz="0" w:space="0" w:color="auto"/>
        <w:right w:val="none" w:sz="0" w:space="0" w:color="auto"/>
      </w:divBdr>
    </w:div>
    <w:div w:id="528176971">
      <w:bodyDiv w:val="1"/>
      <w:marLeft w:val="0"/>
      <w:marRight w:val="0"/>
      <w:marTop w:val="0"/>
      <w:marBottom w:val="0"/>
      <w:divBdr>
        <w:top w:val="none" w:sz="0" w:space="0" w:color="auto"/>
        <w:left w:val="none" w:sz="0" w:space="0" w:color="auto"/>
        <w:bottom w:val="none" w:sz="0" w:space="0" w:color="auto"/>
        <w:right w:val="none" w:sz="0" w:space="0" w:color="auto"/>
      </w:divBdr>
    </w:div>
    <w:div w:id="689642078">
      <w:bodyDiv w:val="1"/>
      <w:marLeft w:val="0"/>
      <w:marRight w:val="0"/>
      <w:marTop w:val="0"/>
      <w:marBottom w:val="0"/>
      <w:divBdr>
        <w:top w:val="none" w:sz="0" w:space="0" w:color="auto"/>
        <w:left w:val="none" w:sz="0" w:space="0" w:color="auto"/>
        <w:bottom w:val="none" w:sz="0" w:space="0" w:color="auto"/>
        <w:right w:val="none" w:sz="0" w:space="0" w:color="auto"/>
      </w:divBdr>
    </w:div>
    <w:div w:id="716511162">
      <w:bodyDiv w:val="1"/>
      <w:marLeft w:val="0"/>
      <w:marRight w:val="0"/>
      <w:marTop w:val="0"/>
      <w:marBottom w:val="0"/>
      <w:divBdr>
        <w:top w:val="none" w:sz="0" w:space="0" w:color="auto"/>
        <w:left w:val="none" w:sz="0" w:space="0" w:color="auto"/>
        <w:bottom w:val="none" w:sz="0" w:space="0" w:color="auto"/>
        <w:right w:val="none" w:sz="0" w:space="0" w:color="auto"/>
      </w:divBdr>
    </w:div>
    <w:div w:id="777876642">
      <w:bodyDiv w:val="1"/>
      <w:marLeft w:val="0"/>
      <w:marRight w:val="0"/>
      <w:marTop w:val="0"/>
      <w:marBottom w:val="0"/>
      <w:divBdr>
        <w:top w:val="none" w:sz="0" w:space="0" w:color="auto"/>
        <w:left w:val="none" w:sz="0" w:space="0" w:color="auto"/>
        <w:bottom w:val="none" w:sz="0" w:space="0" w:color="auto"/>
        <w:right w:val="none" w:sz="0" w:space="0" w:color="auto"/>
      </w:divBdr>
    </w:div>
    <w:div w:id="922031508">
      <w:bodyDiv w:val="1"/>
      <w:marLeft w:val="0"/>
      <w:marRight w:val="0"/>
      <w:marTop w:val="0"/>
      <w:marBottom w:val="0"/>
      <w:divBdr>
        <w:top w:val="none" w:sz="0" w:space="0" w:color="auto"/>
        <w:left w:val="none" w:sz="0" w:space="0" w:color="auto"/>
        <w:bottom w:val="none" w:sz="0" w:space="0" w:color="auto"/>
        <w:right w:val="none" w:sz="0" w:space="0" w:color="auto"/>
      </w:divBdr>
    </w:div>
    <w:div w:id="1190794685">
      <w:bodyDiv w:val="1"/>
      <w:marLeft w:val="0"/>
      <w:marRight w:val="0"/>
      <w:marTop w:val="0"/>
      <w:marBottom w:val="0"/>
      <w:divBdr>
        <w:top w:val="none" w:sz="0" w:space="0" w:color="auto"/>
        <w:left w:val="none" w:sz="0" w:space="0" w:color="auto"/>
        <w:bottom w:val="none" w:sz="0" w:space="0" w:color="auto"/>
        <w:right w:val="none" w:sz="0" w:space="0" w:color="auto"/>
      </w:divBdr>
    </w:div>
    <w:div w:id="1432123866">
      <w:bodyDiv w:val="1"/>
      <w:marLeft w:val="0"/>
      <w:marRight w:val="0"/>
      <w:marTop w:val="0"/>
      <w:marBottom w:val="0"/>
      <w:divBdr>
        <w:top w:val="none" w:sz="0" w:space="0" w:color="auto"/>
        <w:left w:val="none" w:sz="0" w:space="0" w:color="auto"/>
        <w:bottom w:val="none" w:sz="0" w:space="0" w:color="auto"/>
        <w:right w:val="none" w:sz="0" w:space="0" w:color="auto"/>
      </w:divBdr>
    </w:div>
    <w:div w:id="1433042326">
      <w:bodyDiv w:val="1"/>
      <w:marLeft w:val="0"/>
      <w:marRight w:val="0"/>
      <w:marTop w:val="0"/>
      <w:marBottom w:val="0"/>
      <w:divBdr>
        <w:top w:val="none" w:sz="0" w:space="0" w:color="auto"/>
        <w:left w:val="none" w:sz="0" w:space="0" w:color="auto"/>
        <w:bottom w:val="none" w:sz="0" w:space="0" w:color="auto"/>
        <w:right w:val="none" w:sz="0" w:space="0" w:color="auto"/>
      </w:divBdr>
    </w:div>
    <w:div w:id="1451556929">
      <w:bodyDiv w:val="1"/>
      <w:marLeft w:val="0"/>
      <w:marRight w:val="0"/>
      <w:marTop w:val="0"/>
      <w:marBottom w:val="0"/>
      <w:divBdr>
        <w:top w:val="none" w:sz="0" w:space="0" w:color="auto"/>
        <w:left w:val="none" w:sz="0" w:space="0" w:color="auto"/>
        <w:bottom w:val="none" w:sz="0" w:space="0" w:color="auto"/>
        <w:right w:val="none" w:sz="0" w:space="0" w:color="auto"/>
      </w:divBdr>
    </w:div>
    <w:div w:id="1537427064">
      <w:bodyDiv w:val="1"/>
      <w:marLeft w:val="0"/>
      <w:marRight w:val="0"/>
      <w:marTop w:val="0"/>
      <w:marBottom w:val="0"/>
      <w:divBdr>
        <w:top w:val="none" w:sz="0" w:space="0" w:color="auto"/>
        <w:left w:val="none" w:sz="0" w:space="0" w:color="auto"/>
        <w:bottom w:val="none" w:sz="0" w:space="0" w:color="auto"/>
        <w:right w:val="none" w:sz="0" w:space="0" w:color="auto"/>
      </w:divBdr>
    </w:div>
    <w:div w:id="1725907437">
      <w:bodyDiv w:val="1"/>
      <w:marLeft w:val="0"/>
      <w:marRight w:val="0"/>
      <w:marTop w:val="0"/>
      <w:marBottom w:val="0"/>
      <w:divBdr>
        <w:top w:val="none" w:sz="0" w:space="0" w:color="auto"/>
        <w:left w:val="none" w:sz="0" w:space="0" w:color="auto"/>
        <w:bottom w:val="none" w:sz="0" w:space="0" w:color="auto"/>
        <w:right w:val="none" w:sz="0" w:space="0" w:color="auto"/>
      </w:divBdr>
    </w:div>
    <w:div w:id="1736004961">
      <w:bodyDiv w:val="1"/>
      <w:marLeft w:val="0"/>
      <w:marRight w:val="0"/>
      <w:marTop w:val="0"/>
      <w:marBottom w:val="0"/>
      <w:divBdr>
        <w:top w:val="none" w:sz="0" w:space="0" w:color="auto"/>
        <w:left w:val="none" w:sz="0" w:space="0" w:color="auto"/>
        <w:bottom w:val="none" w:sz="0" w:space="0" w:color="auto"/>
        <w:right w:val="none" w:sz="0" w:space="0" w:color="auto"/>
      </w:divBdr>
    </w:div>
    <w:div w:id="1787387727">
      <w:bodyDiv w:val="1"/>
      <w:marLeft w:val="0"/>
      <w:marRight w:val="0"/>
      <w:marTop w:val="0"/>
      <w:marBottom w:val="0"/>
      <w:divBdr>
        <w:top w:val="none" w:sz="0" w:space="0" w:color="auto"/>
        <w:left w:val="none" w:sz="0" w:space="0" w:color="auto"/>
        <w:bottom w:val="none" w:sz="0" w:space="0" w:color="auto"/>
        <w:right w:val="none" w:sz="0" w:space="0" w:color="auto"/>
      </w:divBdr>
    </w:div>
    <w:div w:id="1877114424">
      <w:bodyDiv w:val="1"/>
      <w:marLeft w:val="0"/>
      <w:marRight w:val="0"/>
      <w:marTop w:val="0"/>
      <w:marBottom w:val="0"/>
      <w:divBdr>
        <w:top w:val="none" w:sz="0" w:space="0" w:color="auto"/>
        <w:left w:val="none" w:sz="0" w:space="0" w:color="auto"/>
        <w:bottom w:val="none" w:sz="0" w:space="0" w:color="auto"/>
        <w:right w:val="none" w:sz="0" w:space="0" w:color="auto"/>
      </w:divBdr>
    </w:div>
    <w:div w:id="2075733335">
      <w:bodyDiv w:val="1"/>
      <w:marLeft w:val="0"/>
      <w:marRight w:val="0"/>
      <w:marTop w:val="0"/>
      <w:marBottom w:val="0"/>
      <w:divBdr>
        <w:top w:val="none" w:sz="0" w:space="0" w:color="auto"/>
        <w:left w:val="none" w:sz="0" w:space="0" w:color="auto"/>
        <w:bottom w:val="none" w:sz="0" w:space="0" w:color="auto"/>
        <w:right w:val="none" w:sz="0" w:space="0" w:color="auto"/>
      </w:divBdr>
    </w:div>
    <w:div w:id="2078356995">
      <w:bodyDiv w:val="1"/>
      <w:marLeft w:val="0"/>
      <w:marRight w:val="0"/>
      <w:marTop w:val="0"/>
      <w:marBottom w:val="0"/>
      <w:divBdr>
        <w:top w:val="none" w:sz="0" w:space="0" w:color="auto"/>
        <w:left w:val="none" w:sz="0" w:space="0" w:color="auto"/>
        <w:bottom w:val="none" w:sz="0" w:space="0" w:color="auto"/>
        <w:right w:val="none" w:sz="0" w:space="0" w:color="auto"/>
      </w:divBdr>
    </w:div>
    <w:div w:id="21052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apenergy.2018.05.003" TargetMode="External"/><Relationship Id="rId13" Type="http://schemas.openxmlformats.org/officeDocument/2006/relationships/hyperlink" Target="https://doi.org/10.1016/j.enpol.2017.04.035" TargetMode="External"/><Relationship Id="rId18" Type="http://schemas.openxmlformats.org/officeDocument/2006/relationships/hyperlink" Target="http://beccconference.org/wp-content/uploads/2012/11/Confucius-Keynes-and-Christ-slides-Nov1212-preso-v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88/1748-9326/aa51da" TargetMode="External"/><Relationship Id="rId17" Type="http://schemas.openxmlformats.org/officeDocument/2006/relationships/hyperlink" Target="http://beccconference.org/wp-content/uploads/2013/12/Wei_Carbon-Budget-BECC_2013-r8-Wei.pdf" TargetMode="External"/><Relationship Id="rId2" Type="http://schemas.openxmlformats.org/officeDocument/2006/relationships/numbering" Target="numbering.xml"/><Relationship Id="rId16" Type="http://schemas.openxmlformats.org/officeDocument/2006/relationships/hyperlink" Target="http://link-springer-com-s.vpn.whu.edu.cn:9440/referenceworkentry/10.1007/978-1-4939-2493-6_102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penergy.2017.01.056" TargetMode="External"/><Relationship Id="rId5" Type="http://schemas.openxmlformats.org/officeDocument/2006/relationships/webSettings" Target="webSettings.xml"/><Relationship Id="rId15" Type="http://schemas.openxmlformats.org/officeDocument/2006/relationships/hyperlink" Target="http://ccst.us/publications/2011/CEF%20index.php" TargetMode="External"/><Relationship Id="rId10" Type="http://schemas.openxmlformats.org/officeDocument/2006/relationships/hyperlink" Target="https://doi.org/10.1016/j.energy.2018.02.071" TargetMode="External"/><Relationship Id="rId19" Type="http://schemas.openxmlformats.org/officeDocument/2006/relationships/hyperlink" Target="https://thinkprogress.org/confucius-keynes-and-christ-the-role-and-opportunity-for-ethics-as-a-driver-for-climate-friendly-5f20d0f15aa" TargetMode="External"/><Relationship Id="rId4" Type="http://schemas.openxmlformats.org/officeDocument/2006/relationships/settings" Target="settings.xml"/><Relationship Id="rId9" Type="http://schemas.openxmlformats.org/officeDocument/2006/relationships/hyperlink" Target="https://doi.org/10.1016/j.jpowsour.2018.07.101" TargetMode="External"/><Relationship Id="rId14" Type="http://schemas.openxmlformats.org/officeDocument/2006/relationships/hyperlink" Target="http://dx.doi.org/10.1016/j.enpol.2016.09.0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BDC8-7DD0-45E6-A504-A6AF1329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AWARDS:</vt:lpstr>
    </vt:vector>
  </TitlesOfParts>
  <Company>Intel Corporation</Company>
  <LinksUpToDate>false</LinksUpToDate>
  <CharactersWithSpaces>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dc:title>
  <dc:creator>Max Wei</dc:creator>
  <cp:lastModifiedBy>mcanawati</cp:lastModifiedBy>
  <cp:revision>2</cp:revision>
  <cp:lastPrinted>2019-04-02T20:55:00Z</cp:lastPrinted>
  <dcterms:created xsi:type="dcterms:W3CDTF">2020-07-13T22:09:00Z</dcterms:created>
  <dcterms:modified xsi:type="dcterms:W3CDTF">2020-07-13T22:09:00Z</dcterms:modified>
</cp:coreProperties>
</file>