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5B" w:rsidRDefault="00FF2B5B" w:rsidP="002C6678">
      <w:pPr>
        <w:autoSpaceDE w:val="0"/>
        <w:autoSpaceDN w:val="0"/>
        <w:adjustRightInd w:val="0"/>
        <w:rPr>
          <w:rFonts w:ascii="TimesNewRoman" w:eastAsia="Batang" w:hAnsi="TimesNewRoman" w:cs="TimesNewRoman"/>
          <w:sz w:val="24"/>
          <w:szCs w:val="24"/>
          <w:lang w:eastAsia="ko-KR"/>
        </w:rPr>
      </w:pPr>
      <w:r>
        <w:rPr>
          <w:rFonts w:ascii="TimesNewRoman" w:eastAsia="Batang" w:hAnsi="TimesNewRoman" w:cs="TimesNewRoman"/>
          <w:sz w:val="24"/>
          <w:szCs w:val="24"/>
          <w:lang w:eastAsia="ko-KR"/>
        </w:rPr>
        <w:t>Electricity Markets and Policy Group</w:t>
      </w:r>
    </w:p>
    <w:p w:rsidR="00DA287E" w:rsidRDefault="00DA287E" w:rsidP="002C6678">
      <w:pPr>
        <w:autoSpaceDE w:val="0"/>
        <w:autoSpaceDN w:val="0"/>
        <w:adjustRightInd w:val="0"/>
        <w:rPr>
          <w:rFonts w:ascii="TimesNewRoman" w:eastAsia="Batang" w:hAnsi="TimesNewRoman" w:cs="TimesNewRoman"/>
          <w:sz w:val="24"/>
          <w:szCs w:val="24"/>
          <w:lang w:eastAsia="ko-KR"/>
        </w:rPr>
      </w:pPr>
      <w:r>
        <w:rPr>
          <w:rFonts w:ascii="TimesNewRoman" w:eastAsia="Batang" w:hAnsi="TimesNewRoman" w:cs="TimesNewRoman"/>
          <w:sz w:val="24"/>
          <w:szCs w:val="24"/>
          <w:lang w:eastAsia="ko-KR"/>
        </w:rPr>
        <w:t xml:space="preserve">Energy Analysis </w:t>
      </w:r>
      <w:r w:rsidR="00297242">
        <w:rPr>
          <w:rFonts w:ascii="TimesNewRoman" w:eastAsia="Batang" w:hAnsi="TimesNewRoman" w:cs="TimesNewRoman"/>
          <w:sz w:val="24"/>
          <w:szCs w:val="24"/>
          <w:lang w:eastAsia="ko-KR"/>
        </w:rPr>
        <w:t xml:space="preserve">&amp; Environmental Impacts </w:t>
      </w:r>
      <w:r>
        <w:rPr>
          <w:rFonts w:ascii="TimesNewRoman" w:eastAsia="Batang" w:hAnsi="TimesNewRoman" w:cs="TimesNewRoman"/>
          <w:sz w:val="24"/>
          <w:szCs w:val="24"/>
          <w:lang w:eastAsia="ko-KR"/>
        </w:rPr>
        <w:t>D</w:t>
      </w:r>
      <w:r w:rsidR="00297242">
        <w:rPr>
          <w:rFonts w:ascii="TimesNewRoman" w:eastAsia="Batang" w:hAnsi="TimesNewRoman" w:cs="TimesNewRoman"/>
          <w:sz w:val="24"/>
          <w:szCs w:val="24"/>
          <w:lang w:eastAsia="ko-KR"/>
        </w:rPr>
        <w:t>ivision</w:t>
      </w:r>
      <w:r>
        <w:rPr>
          <w:rFonts w:ascii="TimesNewRoman" w:eastAsia="Batang" w:hAnsi="TimesNewRoman" w:cs="TimesNewRoman"/>
          <w:sz w:val="24"/>
          <w:szCs w:val="24"/>
          <w:lang w:eastAsia="ko-KR"/>
        </w:rPr>
        <w:t xml:space="preserve"> </w:t>
      </w:r>
    </w:p>
    <w:p w:rsidR="00DA287E" w:rsidRDefault="00DA287E" w:rsidP="002C6678">
      <w:pPr>
        <w:autoSpaceDE w:val="0"/>
        <w:autoSpaceDN w:val="0"/>
        <w:adjustRightInd w:val="0"/>
        <w:rPr>
          <w:rFonts w:ascii="TimesNewRoman" w:eastAsia="Batang" w:hAnsi="TimesNewRoman" w:cs="TimesNewRoman"/>
          <w:sz w:val="24"/>
          <w:szCs w:val="24"/>
          <w:lang w:eastAsia="ko-KR"/>
        </w:rPr>
      </w:pPr>
      <w:r>
        <w:rPr>
          <w:rFonts w:ascii="TimesNewRoman" w:eastAsia="Batang" w:hAnsi="TimesNewRoman" w:cs="TimesNewRoman"/>
          <w:sz w:val="24"/>
          <w:szCs w:val="24"/>
          <w:lang w:eastAsia="ko-KR"/>
        </w:rPr>
        <w:t>Lawrence Berkeley National Laboratory</w:t>
      </w:r>
    </w:p>
    <w:p w:rsidR="002C6678" w:rsidRDefault="00297242" w:rsidP="002C6678">
      <w:pPr>
        <w:autoSpaceDE w:val="0"/>
        <w:autoSpaceDN w:val="0"/>
        <w:adjustRightInd w:val="0"/>
        <w:rPr>
          <w:rFonts w:ascii="TimesNewRoman" w:eastAsia="Batang" w:hAnsi="TimesNewRoman" w:cs="TimesNewRoman"/>
          <w:sz w:val="24"/>
          <w:szCs w:val="24"/>
          <w:lang w:eastAsia="ko-KR"/>
        </w:rPr>
      </w:pPr>
      <w:r>
        <w:rPr>
          <w:rFonts w:ascii="TimesNewRoman" w:eastAsia="Batang" w:hAnsi="TimesNewRoman" w:cs="TimesNewRoman"/>
          <w:sz w:val="24"/>
          <w:szCs w:val="24"/>
          <w:lang w:eastAsia="ko-KR"/>
        </w:rPr>
        <w:t xml:space="preserve">c/o </w:t>
      </w:r>
      <w:r w:rsidR="00D3610B">
        <w:rPr>
          <w:rFonts w:ascii="TimesNewRoman" w:eastAsia="Batang" w:hAnsi="TimesNewRoman" w:cs="TimesNewRoman"/>
          <w:sz w:val="24"/>
          <w:szCs w:val="24"/>
          <w:lang w:eastAsia="ko-KR"/>
        </w:rPr>
        <w:t>7847 Karakul Lane, Fayetteville, NY 13066</w:t>
      </w:r>
    </w:p>
    <w:p w:rsidR="002C6678" w:rsidRPr="004F5283" w:rsidRDefault="00DA287E" w:rsidP="002C6678">
      <w:pPr>
        <w:autoSpaceDE w:val="0"/>
        <w:autoSpaceDN w:val="0"/>
        <w:adjustRightInd w:val="0"/>
        <w:rPr>
          <w:rFonts w:ascii="TimesNewRoman" w:eastAsia="Batang" w:hAnsi="TimesNewRoman" w:cs="TimesNewRoman"/>
          <w:sz w:val="28"/>
          <w:szCs w:val="28"/>
          <w:lang w:eastAsia="ko-KR"/>
        </w:rPr>
      </w:pPr>
      <w:r>
        <w:rPr>
          <w:rFonts w:ascii="TimesNewRoman" w:eastAsia="Batang" w:hAnsi="TimesNewRoman" w:cs="TimesNewRoman"/>
          <w:sz w:val="24"/>
          <w:szCs w:val="24"/>
          <w:lang w:eastAsia="ko-KR"/>
        </w:rPr>
        <w:t xml:space="preserve">E-mail: </w:t>
      </w:r>
      <w:r w:rsidR="00FF2B5B">
        <w:rPr>
          <w:rFonts w:ascii="TimesNewRoman" w:eastAsia="Batang" w:hAnsi="TimesNewRoman" w:cs="TimesNewRoman"/>
          <w:sz w:val="24"/>
          <w:szCs w:val="24"/>
          <w:lang w:eastAsia="ko-KR"/>
        </w:rPr>
        <w:t>pacappers</w:t>
      </w:r>
      <w:r w:rsidR="00774F0E">
        <w:rPr>
          <w:rFonts w:ascii="TimesNewRoman" w:eastAsia="Batang" w:hAnsi="TimesNewRoman" w:cs="TimesNewRoman"/>
          <w:sz w:val="24"/>
          <w:szCs w:val="24"/>
          <w:lang w:eastAsia="ko-KR"/>
        </w:rPr>
        <w:t>@lbl.gov</w:t>
      </w:r>
      <w:r w:rsidR="00A54B18">
        <w:rPr>
          <w:rFonts w:ascii="TimesNewRoman" w:eastAsia="Batang" w:hAnsi="TimesNewRoman" w:cs="TimesNewRoman"/>
          <w:sz w:val="24"/>
          <w:szCs w:val="24"/>
          <w:lang w:eastAsia="ko-KR"/>
        </w:rPr>
        <w:tab/>
      </w:r>
      <w:r w:rsidR="00A54B18">
        <w:rPr>
          <w:rFonts w:ascii="TimesNewRoman" w:eastAsia="Batang" w:hAnsi="TimesNewRoman" w:cs="TimesNewRoman"/>
          <w:sz w:val="24"/>
          <w:szCs w:val="24"/>
          <w:lang w:eastAsia="ko-KR"/>
        </w:rPr>
        <w:tab/>
      </w:r>
      <w:r w:rsidR="00A54B18">
        <w:rPr>
          <w:rFonts w:ascii="TimesNewRoman" w:eastAsia="Batang" w:hAnsi="TimesNewRoman" w:cs="TimesNewRoman"/>
          <w:sz w:val="24"/>
          <w:szCs w:val="24"/>
          <w:lang w:eastAsia="ko-KR"/>
        </w:rPr>
        <w:tab/>
      </w:r>
      <w:r w:rsidR="00A54B18">
        <w:rPr>
          <w:rFonts w:ascii="TimesNewRoman" w:eastAsia="Batang" w:hAnsi="TimesNewRoman" w:cs="TimesNewRoman"/>
          <w:sz w:val="24"/>
          <w:szCs w:val="24"/>
          <w:lang w:eastAsia="ko-KR"/>
        </w:rPr>
        <w:tab/>
      </w:r>
      <w:r w:rsidR="002C6678">
        <w:rPr>
          <w:rFonts w:ascii="TimesNewRoman" w:eastAsia="Batang" w:hAnsi="TimesNewRoman" w:cs="TimesNewRoman"/>
          <w:sz w:val="24"/>
          <w:szCs w:val="24"/>
          <w:lang w:eastAsia="ko-KR"/>
        </w:rPr>
        <w:t xml:space="preserve"> </w:t>
      </w:r>
      <w:r w:rsidR="00297242">
        <w:rPr>
          <w:rFonts w:ascii="TimesNewRoman" w:eastAsia="Batang" w:hAnsi="TimesNewRoman" w:cs="TimesNewRoman"/>
          <w:sz w:val="24"/>
          <w:szCs w:val="24"/>
          <w:lang w:eastAsia="ko-KR"/>
        </w:rPr>
        <w:t xml:space="preserve">   </w:t>
      </w:r>
      <w:r w:rsidR="00FF2B5B">
        <w:rPr>
          <w:rFonts w:ascii="TimesNewRoman" w:eastAsia="Batang" w:hAnsi="TimesNewRoman" w:cs="TimesNewRoman"/>
          <w:b/>
          <w:sz w:val="28"/>
          <w:szCs w:val="28"/>
          <w:lang w:eastAsia="ko-KR"/>
        </w:rPr>
        <w:t>PETER A. CAPPERS,</w:t>
      </w:r>
      <w:r w:rsidR="00A54B18">
        <w:rPr>
          <w:rFonts w:ascii="TimesNewRoman" w:eastAsia="Batang" w:hAnsi="TimesNewRoman" w:cs="TimesNewRoman"/>
          <w:b/>
          <w:sz w:val="28"/>
          <w:szCs w:val="28"/>
          <w:lang w:eastAsia="ko-KR"/>
        </w:rPr>
        <w:t xml:space="preserve"> </w:t>
      </w:r>
      <w:r w:rsidR="00FF2B5B">
        <w:rPr>
          <w:rFonts w:ascii="TimesNewRoman" w:eastAsia="Batang" w:hAnsi="TimesNewRoman" w:cs="TimesNewRoman"/>
          <w:b/>
          <w:sz w:val="28"/>
          <w:szCs w:val="28"/>
          <w:lang w:eastAsia="ko-KR"/>
        </w:rPr>
        <w:t>M.S</w:t>
      </w:r>
      <w:r w:rsidR="00A54B18">
        <w:rPr>
          <w:rFonts w:ascii="TimesNewRoman" w:eastAsia="Batang" w:hAnsi="TimesNewRoman" w:cs="TimesNewRoman"/>
          <w:b/>
          <w:sz w:val="28"/>
          <w:szCs w:val="28"/>
          <w:lang w:eastAsia="ko-KR"/>
        </w:rPr>
        <w:t>.</w:t>
      </w:r>
    </w:p>
    <w:p w:rsidR="0067066A" w:rsidRPr="002C6678" w:rsidRDefault="002C6678" w:rsidP="002C6678">
      <w:pPr>
        <w:autoSpaceDE w:val="0"/>
        <w:autoSpaceDN w:val="0"/>
        <w:adjustRightInd w:val="0"/>
        <w:rPr>
          <w:sz w:val="24"/>
          <w:szCs w:val="24"/>
        </w:rPr>
      </w:pPr>
      <w:r w:rsidRPr="002C6678">
        <w:rPr>
          <w:rFonts w:ascii="TimesNewRoman" w:eastAsia="Batang" w:hAnsi="TimesNewRoman" w:cs="TimesNewRoman"/>
          <w:sz w:val="24"/>
          <w:szCs w:val="24"/>
          <w:lang w:eastAsia="ko-KR"/>
        </w:rPr>
        <w:t>O: (</w:t>
      </w:r>
      <w:r w:rsidR="00FF2B5B">
        <w:rPr>
          <w:rFonts w:ascii="TimesNewRoman" w:eastAsia="Batang" w:hAnsi="TimesNewRoman" w:cs="TimesNewRoman"/>
          <w:sz w:val="24"/>
          <w:szCs w:val="24"/>
          <w:lang w:eastAsia="ko-KR"/>
        </w:rPr>
        <w:t>315</w:t>
      </w:r>
      <w:r w:rsidRPr="002C6678">
        <w:rPr>
          <w:rFonts w:ascii="TimesNewRoman" w:eastAsia="Batang" w:hAnsi="TimesNewRoman" w:cs="TimesNewRoman"/>
          <w:sz w:val="24"/>
          <w:szCs w:val="24"/>
          <w:lang w:eastAsia="ko-KR"/>
        </w:rPr>
        <w:t xml:space="preserve">) </w:t>
      </w:r>
      <w:r w:rsidR="00FF2B5B">
        <w:rPr>
          <w:rFonts w:ascii="TimesNewRoman" w:eastAsia="Batang" w:hAnsi="TimesNewRoman" w:cs="TimesNewRoman"/>
          <w:sz w:val="24"/>
          <w:szCs w:val="24"/>
          <w:lang w:eastAsia="ko-KR"/>
        </w:rPr>
        <w:t>637-0513</w:t>
      </w:r>
      <w:r w:rsidRPr="002C6678">
        <w:rPr>
          <w:rFonts w:ascii="TimesNewRoman" w:eastAsia="Batang" w:hAnsi="TimesNewRoman" w:cs="TimesNewRoman"/>
          <w:sz w:val="24"/>
          <w:szCs w:val="24"/>
          <w:lang w:eastAsia="ko-KR"/>
        </w:rPr>
        <w:t>, C: (</w:t>
      </w:r>
      <w:r w:rsidR="00FF2B5B">
        <w:rPr>
          <w:rFonts w:ascii="TimesNewRoman" w:eastAsia="Batang" w:hAnsi="TimesNewRoman" w:cs="TimesNewRoman"/>
          <w:sz w:val="24"/>
          <w:szCs w:val="24"/>
          <w:lang w:eastAsia="ko-KR"/>
        </w:rPr>
        <w:t>315</w:t>
      </w:r>
      <w:r w:rsidRPr="002C6678">
        <w:rPr>
          <w:rFonts w:ascii="TimesNewRoman" w:eastAsia="Batang" w:hAnsi="TimesNewRoman" w:cs="TimesNewRoman"/>
          <w:sz w:val="24"/>
          <w:szCs w:val="24"/>
          <w:lang w:eastAsia="ko-KR"/>
        </w:rPr>
        <w:t>)</w:t>
      </w:r>
      <w:r w:rsidR="00B45628">
        <w:rPr>
          <w:rFonts w:ascii="TimesNewRoman" w:eastAsia="Batang" w:hAnsi="TimesNewRoman" w:cs="TimesNewRoman"/>
          <w:sz w:val="24"/>
          <w:szCs w:val="24"/>
          <w:lang w:eastAsia="ko-KR"/>
        </w:rPr>
        <w:t xml:space="preserve"> </w:t>
      </w:r>
      <w:r w:rsidR="00FF2B5B">
        <w:rPr>
          <w:rFonts w:ascii="TimesNewRoman" w:eastAsia="Batang" w:hAnsi="TimesNewRoman" w:cs="TimesNewRoman"/>
          <w:sz w:val="24"/>
          <w:szCs w:val="24"/>
          <w:lang w:eastAsia="ko-KR"/>
        </w:rPr>
        <w:t>663</w:t>
      </w:r>
      <w:r w:rsidRPr="002C6678">
        <w:rPr>
          <w:rFonts w:ascii="TimesNewRoman" w:eastAsia="Batang" w:hAnsi="TimesNewRoman" w:cs="TimesNewRoman"/>
          <w:sz w:val="24"/>
          <w:szCs w:val="24"/>
          <w:lang w:eastAsia="ko-KR"/>
        </w:rPr>
        <w:t>-</w:t>
      </w:r>
      <w:r w:rsidR="00FF2B5B">
        <w:rPr>
          <w:rFonts w:ascii="TimesNewRoman" w:eastAsia="Batang" w:hAnsi="TimesNewRoman" w:cs="TimesNewRoman"/>
          <w:sz w:val="24"/>
          <w:szCs w:val="24"/>
          <w:lang w:eastAsia="ko-KR"/>
        </w:rPr>
        <w:t>5434</w:t>
      </w:r>
      <w:r w:rsidR="0096225E">
        <w:rPr>
          <w:rFonts w:ascii="TimesNewRoman" w:eastAsia="Batang" w:hAnsi="TimesNewRoman" w:cs="TimesNewRoman"/>
          <w:sz w:val="24"/>
          <w:szCs w:val="24"/>
          <w:lang w:eastAsia="ko-KR"/>
        </w:rPr>
        <w:t xml:space="preserve">   </w:t>
      </w:r>
      <w:r w:rsidR="004F60BD">
        <w:rPr>
          <w:rFonts w:ascii="TimesNewRoman" w:eastAsia="Batang" w:hAnsi="TimesNewRoman" w:cs="TimesNewRoman"/>
          <w:sz w:val="24"/>
          <w:szCs w:val="24"/>
          <w:lang w:eastAsia="ko-KR"/>
        </w:rPr>
        <w:t xml:space="preserve">Lawrence Berkeley National Laboratory </w:t>
      </w:r>
      <w:r w:rsidR="0096225E">
        <w:rPr>
          <w:rFonts w:ascii="TimesNewRoman" w:eastAsia="Batang" w:hAnsi="TimesNewRoman" w:cs="TimesNewRoman"/>
          <w:sz w:val="24"/>
          <w:szCs w:val="24"/>
          <w:lang w:eastAsia="ko-KR"/>
        </w:rPr>
        <w:t>(LBNL)</w:t>
      </w:r>
    </w:p>
    <w:p w:rsidR="002C6678" w:rsidRDefault="005C473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600700" cy="0"/>
                <wp:effectExtent l="19050" t="13335" r="19050" b="1524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AE121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RS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" strokecolor="#333" strokeweight="2pt"/>
            </w:pict>
          </mc:Fallback>
        </mc:AlternateContent>
      </w:r>
    </w:p>
    <w:p w:rsidR="002C6678" w:rsidRDefault="002C6678"/>
    <w:p w:rsidR="004F5283" w:rsidRDefault="005C4738" w:rsidP="004F5283">
      <w:pPr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600700" cy="0"/>
                <wp:effectExtent l="9525" t="15240" r="9525" b="1333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A5883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44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" strokecolor="#333" strokeweight="1.5pt"/>
            </w:pict>
          </mc:Fallback>
        </mc:AlternateContent>
      </w:r>
      <w:r w:rsidR="004F5283">
        <w:rPr>
          <w:sz w:val="28"/>
          <w:szCs w:val="28"/>
        </w:rPr>
        <w:t>EDUCATION</w:t>
      </w:r>
    </w:p>
    <w:p w:rsidR="004F5283" w:rsidRPr="00DA0B47" w:rsidRDefault="004F5283" w:rsidP="004F5283">
      <w:pPr>
        <w:spacing w:after="120"/>
        <w:rPr>
          <w:sz w:val="24"/>
          <w:szCs w:val="24"/>
        </w:rPr>
      </w:pPr>
      <w:r w:rsidRPr="00DA0B47">
        <w:rPr>
          <w:b/>
          <w:sz w:val="24"/>
          <w:szCs w:val="24"/>
        </w:rPr>
        <w:t>M</w:t>
      </w:r>
      <w:r w:rsidR="00E93268">
        <w:rPr>
          <w:b/>
          <w:sz w:val="24"/>
          <w:szCs w:val="24"/>
        </w:rPr>
        <w:t xml:space="preserve">.S. </w:t>
      </w:r>
      <w:r w:rsidR="00FF2B5B">
        <w:rPr>
          <w:b/>
          <w:sz w:val="24"/>
          <w:szCs w:val="24"/>
        </w:rPr>
        <w:t>in Applied Economics</w:t>
      </w:r>
      <w:r w:rsidR="00E93268">
        <w:rPr>
          <w:b/>
          <w:sz w:val="24"/>
          <w:szCs w:val="24"/>
        </w:rPr>
        <w:t xml:space="preserve">, </w:t>
      </w:r>
      <w:r w:rsidR="00FF2B5B">
        <w:rPr>
          <w:b/>
          <w:sz w:val="24"/>
          <w:szCs w:val="24"/>
        </w:rPr>
        <w:t xml:space="preserve">Cornell </w:t>
      </w:r>
      <w:r w:rsidRPr="00DA0B47">
        <w:rPr>
          <w:b/>
          <w:sz w:val="24"/>
          <w:szCs w:val="24"/>
        </w:rPr>
        <w:t>University. J</w:t>
      </w:r>
      <w:r w:rsidR="00FF2B5B">
        <w:rPr>
          <w:b/>
          <w:sz w:val="24"/>
          <w:szCs w:val="24"/>
        </w:rPr>
        <w:t>anuary</w:t>
      </w:r>
      <w:r w:rsidRPr="00DA0B47">
        <w:rPr>
          <w:b/>
          <w:sz w:val="24"/>
          <w:szCs w:val="24"/>
        </w:rPr>
        <w:t xml:space="preserve"> 200</w:t>
      </w:r>
      <w:r w:rsidR="00FF2B5B">
        <w:rPr>
          <w:b/>
          <w:sz w:val="24"/>
          <w:szCs w:val="24"/>
        </w:rPr>
        <w:t xml:space="preserve">5.  </w:t>
      </w:r>
    </w:p>
    <w:p w:rsidR="006A472D" w:rsidRDefault="00E93268" w:rsidP="004F528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FF2B5B">
        <w:rPr>
          <w:b/>
          <w:sz w:val="24"/>
          <w:szCs w:val="24"/>
        </w:rPr>
        <w:t>A. in Mathematics and Economics</w:t>
      </w:r>
      <w:r>
        <w:rPr>
          <w:b/>
          <w:sz w:val="24"/>
          <w:szCs w:val="24"/>
        </w:rPr>
        <w:t xml:space="preserve">, </w:t>
      </w:r>
      <w:r w:rsidR="00FF2B5B">
        <w:rPr>
          <w:b/>
          <w:sz w:val="24"/>
          <w:szCs w:val="24"/>
        </w:rPr>
        <w:t>Syracuse University.</w:t>
      </w:r>
      <w:r w:rsidR="004F5283" w:rsidRPr="00DA0B47">
        <w:rPr>
          <w:b/>
          <w:sz w:val="24"/>
          <w:szCs w:val="24"/>
        </w:rPr>
        <w:t xml:space="preserve"> May</w:t>
      </w:r>
      <w:r w:rsidR="00B45628">
        <w:rPr>
          <w:b/>
          <w:sz w:val="24"/>
          <w:szCs w:val="24"/>
        </w:rPr>
        <w:t xml:space="preserve"> </w:t>
      </w:r>
      <w:r w:rsidR="00FF2B5B">
        <w:rPr>
          <w:b/>
          <w:sz w:val="24"/>
          <w:szCs w:val="24"/>
        </w:rPr>
        <w:t xml:space="preserve">1997. </w:t>
      </w:r>
    </w:p>
    <w:p w:rsidR="002F1464" w:rsidRPr="00DA0B47" w:rsidRDefault="002F1464" w:rsidP="004F5283">
      <w:pPr>
        <w:spacing w:after="120"/>
        <w:rPr>
          <w:b/>
          <w:sz w:val="24"/>
          <w:szCs w:val="24"/>
        </w:rPr>
      </w:pPr>
    </w:p>
    <w:p w:rsidR="002F1464" w:rsidRDefault="005C4738" w:rsidP="00C35748">
      <w:pPr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600700" cy="0"/>
                <wp:effectExtent l="9525" t="14605" r="9525" b="1397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3DD20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pt" to="44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gY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" strokecolor="#333" strokeweight="1.5pt"/>
            </w:pict>
          </mc:Fallback>
        </mc:AlternateContent>
      </w:r>
      <w:r w:rsidR="00C35748">
        <w:rPr>
          <w:sz w:val="28"/>
          <w:szCs w:val="28"/>
        </w:rPr>
        <w:t>RESEARCH AND WORK EXPERIENCE</w:t>
      </w:r>
    </w:p>
    <w:p w:rsidR="00714CFA" w:rsidRDefault="00714CFA" w:rsidP="00714CF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Research Scientist &amp; Group Leader</w:t>
      </w:r>
      <w:r w:rsidR="00FA13B3">
        <w:rPr>
          <w:b/>
          <w:sz w:val="24"/>
          <w:szCs w:val="24"/>
        </w:rPr>
        <w:t xml:space="preserve">ship Team </w:t>
      </w:r>
      <w:r w:rsidR="00FA13B3">
        <w:rPr>
          <w:b/>
          <w:sz w:val="24"/>
          <w:szCs w:val="24"/>
        </w:rPr>
        <w:tab/>
      </w:r>
      <w:r w:rsidR="00FA13B3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February 2014 to </w:t>
      </w:r>
      <w:r w:rsidR="00297242">
        <w:rPr>
          <w:b/>
          <w:sz w:val="24"/>
          <w:szCs w:val="24"/>
        </w:rPr>
        <w:t>Present</w:t>
      </w:r>
    </w:p>
    <w:p w:rsidR="00714CFA" w:rsidRDefault="00714CFA" w:rsidP="00714CFA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Electricity Markets and Policy Group, </w:t>
      </w:r>
      <w:r w:rsidRPr="00774F0E">
        <w:rPr>
          <w:bCs/>
          <w:sz w:val="24"/>
          <w:szCs w:val="24"/>
        </w:rPr>
        <w:t xml:space="preserve">Energy Analysis </w:t>
      </w:r>
      <w:r w:rsidR="001D61FC">
        <w:rPr>
          <w:bCs/>
          <w:sz w:val="24"/>
          <w:szCs w:val="24"/>
        </w:rPr>
        <w:t xml:space="preserve">and Environmental Impacts </w:t>
      </w:r>
      <w:r w:rsidRPr="00774F0E">
        <w:rPr>
          <w:bCs/>
          <w:sz w:val="24"/>
          <w:szCs w:val="24"/>
        </w:rPr>
        <w:t>D</w:t>
      </w:r>
      <w:r w:rsidR="001D61FC">
        <w:rPr>
          <w:bCs/>
          <w:sz w:val="24"/>
          <w:szCs w:val="24"/>
        </w:rPr>
        <w:t>ivision</w:t>
      </w:r>
      <w:r w:rsidRPr="00774F0E">
        <w:rPr>
          <w:bCs/>
          <w:sz w:val="24"/>
          <w:szCs w:val="24"/>
        </w:rPr>
        <w:t>, Lawrence Berkeley National Laboratory (LBNL)</w:t>
      </w:r>
    </w:p>
    <w:p w:rsidR="00714CFA" w:rsidRPr="00362E23" w:rsidRDefault="00714CFA" w:rsidP="00714CFA">
      <w:pPr>
        <w:spacing w:after="120"/>
        <w:rPr>
          <w:b/>
          <w:i/>
          <w:iCs/>
          <w:sz w:val="24"/>
          <w:szCs w:val="24"/>
        </w:rPr>
      </w:pPr>
      <w:r w:rsidRPr="00362E23">
        <w:rPr>
          <w:b/>
          <w:i/>
          <w:iCs/>
          <w:sz w:val="24"/>
          <w:szCs w:val="24"/>
        </w:rPr>
        <w:t xml:space="preserve">Technical analysis and project management </w:t>
      </w:r>
    </w:p>
    <w:p w:rsidR="00714CFA" w:rsidRDefault="00714CFA" w:rsidP="00714CFA">
      <w:pPr>
        <w:numPr>
          <w:ilvl w:val="0"/>
          <w:numId w:val="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Lead technical assistance and evaluation efforts of ~11 SGIG grant recipients who agree to undertake a dynamic pricing and consumer behavior study with a controlled and randomized experimental design approach.  Managing a team of ~15 subcontractors and 2 internal staff resources to perform such work.</w:t>
      </w:r>
    </w:p>
    <w:p w:rsidR="00714CFA" w:rsidRDefault="00714CFA" w:rsidP="00714CFA">
      <w:pPr>
        <w:numPr>
          <w:ilvl w:val="0"/>
          <w:numId w:val="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Lead conceptualization efforts to develop various future electric utility business models that address impacts of high penetrations of distributed generation resources, energy efficiency, etc.</w:t>
      </w:r>
    </w:p>
    <w:p w:rsidR="00714CFA" w:rsidRDefault="000945EE" w:rsidP="00714CFA">
      <w:pPr>
        <w:numPr>
          <w:ilvl w:val="0"/>
          <w:numId w:val="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Contributed to quantitative analysis of changes to utility profit achievement and profit motivation in a future of increasing distributed energy resources, including modeling changes in utility stock prices</w:t>
      </w:r>
    </w:p>
    <w:p w:rsidR="001D61FC" w:rsidRPr="00AF3DFC" w:rsidRDefault="001D61FC" w:rsidP="001D61FC">
      <w:pPr>
        <w:numPr>
          <w:ilvl w:val="0"/>
          <w:numId w:val="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Provide technical assistance on demand response and utility business model related issues to state and federal policy-makers.</w:t>
      </w:r>
    </w:p>
    <w:p w:rsidR="00714CFA" w:rsidRPr="00AF3DFC" w:rsidRDefault="00714CFA" w:rsidP="00714CFA">
      <w:pPr>
        <w:numPr>
          <w:ilvl w:val="0"/>
          <w:numId w:val="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Contribute to overall management of the Electricity Markets and Policy Group.</w:t>
      </w:r>
    </w:p>
    <w:p w:rsidR="00714CFA" w:rsidRDefault="00714CFA" w:rsidP="00714CFA">
      <w:pPr>
        <w:spacing w:after="120"/>
        <w:rPr>
          <w:b/>
          <w:sz w:val="24"/>
          <w:szCs w:val="24"/>
        </w:rPr>
      </w:pPr>
    </w:p>
    <w:p w:rsidR="004161A2" w:rsidRDefault="004161A2" w:rsidP="004161A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Principal Scientific Engineering Associat</w:t>
      </w:r>
      <w:r w:rsidR="00714CFA">
        <w:rPr>
          <w:b/>
          <w:sz w:val="24"/>
          <w:szCs w:val="24"/>
        </w:rPr>
        <w:t>e</w:t>
      </w:r>
      <w:r w:rsidR="00714CFA">
        <w:rPr>
          <w:b/>
          <w:sz w:val="24"/>
          <w:szCs w:val="24"/>
        </w:rPr>
        <w:tab/>
      </w:r>
      <w:r w:rsidR="00714CFA">
        <w:rPr>
          <w:b/>
          <w:sz w:val="24"/>
          <w:szCs w:val="24"/>
        </w:rPr>
        <w:tab/>
        <w:t xml:space="preserve">     </w:t>
      </w:r>
      <w:r w:rsidR="00297242">
        <w:rPr>
          <w:b/>
          <w:sz w:val="24"/>
          <w:szCs w:val="24"/>
        </w:rPr>
        <w:t xml:space="preserve">   </w:t>
      </w:r>
      <w:r w:rsidR="00714CFA">
        <w:rPr>
          <w:b/>
          <w:sz w:val="24"/>
          <w:szCs w:val="24"/>
        </w:rPr>
        <w:t>October 2010 to January 2014</w:t>
      </w:r>
    </w:p>
    <w:p w:rsidR="004161A2" w:rsidRDefault="004161A2" w:rsidP="004161A2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Electricity Markets and Policy Group, </w:t>
      </w:r>
      <w:r w:rsidRPr="00774F0E">
        <w:rPr>
          <w:bCs/>
          <w:sz w:val="24"/>
          <w:szCs w:val="24"/>
        </w:rPr>
        <w:t>Energy Analysis Department, Lawrence Berkeley National Laboratory (LBNL)</w:t>
      </w:r>
    </w:p>
    <w:p w:rsidR="004161A2" w:rsidRPr="00362E23" w:rsidRDefault="004161A2" w:rsidP="004161A2">
      <w:pPr>
        <w:spacing w:after="120"/>
        <w:rPr>
          <w:b/>
          <w:i/>
          <w:iCs/>
          <w:sz w:val="24"/>
          <w:szCs w:val="24"/>
        </w:rPr>
      </w:pPr>
      <w:r w:rsidRPr="00362E23">
        <w:rPr>
          <w:b/>
          <w:i/>
          <w:iCs/>
          <w:sz w:val="24"/>
          <w:szCs w:val="24"/>
        </w:rPr>
        <w:t xml:space="preserve">Technical analysis and project management </w:t>
      </w:r>
    </w:p>
    <w:p w:rsidR="004161A2" w:rsidRDefault="004161A2" w:rsidP="004161A2">
      <w:pPr>
        <w:numPr>
          <w:ilvl w:val="0"/>
          <w:numId w:val="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Lead technical assistance and evaluation efforts of ~1</w:t>
      </w:r>
      <w:r w:rsidR="00B53D6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SGIG grant recipients who agree to undertake a dynamic pricing and consumer behavior study with a controlled and randomized experimental design approach.  Managing a team of ~15 subcontractors and 2 internal staff resources to perform such work.</w:t>
      </w:r>
    </w:p>
    <w:p w:rsidR="004161A2" w:rsidRDefault="004161A2" w:rsidP="004161A2">
      <w:pPr>
        <w:numPr>
          <w:ilvl w:val="0"/>
          <w:numId w:val="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T</w:t>
      </w:r>
      <w:r w:rsidRPr="00AF3DFC">
        <w:rPr>
          <w:bCs/>
          <w:sz w:val="24"/>
          <w:szCs w:val="24"/>
        </w:rPr>
        <w:t>echnical modeling lead on projects that involve quantitative financial modeling of alternative shareholder and ratemaking mechanisms</w:t>
      </w:r>
      <w:r>
        <w:rPr>
          <w:bCs/>
          <w:sz w:val="24"/>
          <w:szCs w:val="24"/>
        </w:rPr>
        <w:t xml:space="preserve"> under the pursuit of more aggressive energy efficiency savings goals. </w:t>
      </w:r>
    </w:p>
    <w:p w:rsidR="004161A2" w:rsidRDefault="004161A2" w:rsidP="004161A2">
      <w:pPr>
        <w:numPr>
          <w:ilvl w:val="0"/>
          <w:numId w:val="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Lead researcher and author for a scoping study to assess the capabilities of demand response to mitigate integration issues associated with large-scale implementation of variable generation technologies</w:t>
      </w:r>
    </w:p>
    <w:p w:rsidR="004161A2" w:rsidRPr="00AF3DFC" w:rsidRDefault="004161A2" w:rsidP="004161A2">
      <w:pPr>
        <w:numPr>
          <w:ilvl w:val="0"/>
          <w:numId w:val="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Provide technical assistance on demand response </w:t>
      </w:r>
      <w:r w:rsidR="001D61FC">
        <w:rPr>
          <w:bCs/>
          <w:sz w:val="24"/>
          <w:szCs w:val="24"/>
        </w:rPr>
        <w:t xml:space="preserve">and utility business model </w:t>
      </w:r>
      <w:r>
        <w:rPr>
          <w:bCs/>
          <w:sz w:val="24"/>
          <w:szCs w:val="24"/>
        </w:rPr>
        <w:t>related issues to state and federal policy-makers.</w:t>
      </w:r>
    </w:p>
    <w:p w:rsidR="004161A2" w:rsidRDefault="004161A2" w:rsidP="00774F0E">
      <w:pPr>
        <w:spacing w:after="120"/>
        <w:rPr>
          <w:b/>
          <w:sz w:val="24"/>
          <w:szCs w:val="24"/>
        </w:rPr>
      </w:pPr>
    </w:p>
    <w:p w:rsidR="00A85BCA" w:rsidRDefault="00A85BCA" w:rsidP="00774F0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Senior Scientific</w:t>
      </w:r>
      <w:r w:rsidR="00814CDA">
        <w:rPr>
          <w:b/>
          <w:sz w:val="24"/>
          <w:szCs w:val="24"/>
        </w:rPr>
        <w:t xml:space="preserve"> Engineering Associate</w:t>
      </w:r>
      <w:r w:rsidR="00F31D85">
        <w:rPr>
          <w:b/>
          <w:sz w:val="24"/>
          <w:szCs w:val="24"/>
        </w:rPr>
        <w:t xml:space="preserve"> </w:t>
      </w:r>
      <w:r w:rsidR="004161A2">
        <w:rPr>
          <w:b/>
          <w:sz w:val="24"/>
          <w:szCs w:val="24"/>
        </w:rPr>
        <w:tab/>
      </w:r>
      <w:r w:rsidR="004161A2">
        <w:rPr>
          <w:b/>
          <w:sz w:val="24"/>
          <w:szCs w:val="24"/>
        </w:rPr>
        <w:tab/>
      </w:r>
      <w:r w:rsidR="00297242">
        <w:rPr>
          <w:b/>
          <w:sz w:val="24"/>
          <w:szCs w:val="24"/>
        </w:rPr>
        <w:t xml:space="preserve">          </w:t>
      </w:r>
      <w:r w:rsidR="00FF2B5B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200</w:t>
      </w:r>
      <w:r w:rsidR="00FF2B5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to </w:t>
      </w:r>
      <w:r w:rsidR="004161A2">
        <w:rPr>
          <w:b/>
          <w:sz w:val="24"/>
          <w:szCs w:val="24"/>
        </w:rPr>
        <w:t>September 2010</w:t>
      </w:r>
    </w:p>
    <w:p w:rsidR="00D33F22" w:rsidRDefault="00FF2B5B" w:rsidP="00C35748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Electricity Markets and Policy Group, </w:t>
      </w:r>
      <w:r w:rsidR="000A20D0" w:rsidRPr="00774F0E">
        <w:rPr>
          <w:bCs/>
          <w:sz w:val="24"/>
          <w:szCs w:val="24"/>
        </w:rPr>
        <w:t>Energy Analysis Department,</w:t>
      </w:r>
      <w:r w:rsidR="00774F0E" w:rsidRPr="00774F0E">
        <w:rPr>
          <w:bCs/>
          <w:sz w:val="24"/>
          <w:szCs w:val="24"/>
        </w:rPr>
        <w:t xml:space="preserve"> </w:t>
      </w:r>
      <w:r w:rsidR="000A20D0" w:rsidRPr="00774F0E">
        <w:rPr>
          <w:bCs/>
          <w:sz w:val="24"/>
          <w:szCs w:val="24"/>
        </w:rPr>
        <w:t xml:space="preserve">Lawrence Berkeley National Laboratory </w:t>
      </w:r>
      <w:r w:rsidR="004F60BD" w:rsidRPr="00774F0E">
        <w:rPr>
          <w:bCs/>
          <w:sz w:val="24"/>
          <w:szCs w:val="24"/>
        </w:rPr>
        <w:t>(LBNL)</w:t>
      </w:r>
    </w:p>
    <w:p w:rsidR="00437B0B" w:rsidRPr="00362E23" w:rsidRDefault="00437B0B" w:rsidP="00C35748">
      <w:pPr>
        <w:spacing w:after="120"/>
        <w:rPr>
          <w:b/>
          <w:i/>
          <w:iCs/>
          <w:sz w:val="24"/>
          <w:szCs w:val="24"/>
        </w:rPr>
      </w:pPr>
      <w:r w:rsidRPr="00362E23">
        <w:rPr>
          <w:b/>
          <w:i/>
          <w:iCs/>
          <w:sz w:val="24"/>
          <w:szCs w:val="24"/>
        </w:rPr>
        <w:t xml:space="preserve">Technical analysis and project management </w:t>
      </w:r>
    </w:p>
    <w:p w:rsidR="00FE4167" w:rsidRDefault="00FE4167" w:rsidP="00790D21">
      <w:pPr>
        <w:numPr>
          <w:ilvl w:val="0"/>
          <w:numId w:val="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Lead </w:t>
      </w:r>
      <w:r w:rsidR="00AF3DFC">
        <w:rPr>
          <w:bCs/>
          <w:sz w:val="24"/>
          <w:szCs w:val="24"/>
        </w:rPr>
        <w:t>technical assistance and evaluation efforts of SGIG grant recipients who agree to undertake a dynamic pricing and consumer behavior study with a controlled and randomized experimental design approach.</w:t>
      </w:r>
      <w:r>
        <w:rPr>
          <w:bCs/>
          <w:sz w:val="24"/>
          <w:szCs w:val="24"/>
        </w:rPr>
        <w:t xml:space="preserve">  </w:t>
      </w:r>
    </w:p>
    <w:p w:rsidR="001F60C1" w:rsidRDefault="00AF3DFC" w:rsidP="00790D21">
      <w:pPr>
        <w:numPr>
          <w:ilvl w:val="0"/>
          <w:numId w:val="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Pr="00AF3DFC">
        <w:rPr>
          <w:bCs/>
          <w:sz w:val="24"/>
          <w:szCs w:val="24"/>
        </w:rPr>
        <w:t>echnical modeling lead on projects that involve quantitative financial modeling of alternative shareholder and ratemaking mechanisms</w:t>
      </w:r>
      <w:r w:rsidR="00FE41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under the pursuit of more aggressive energy efficiency savings goals.</w:t>
      </w:r>
      <w:r w:rsidR="00FE4167">
        <w:rPr>
          <w:bCs/>
          <w:sz w:val="24"/>
          <w:szCs w:val="24"/>
        </w:rPr>
        <w:t xml:space="preserve"> </w:t>
      </w:r>
    </w:p>
    <w:p w:rsidR="00437B0B" w:rsidRPr="00AF3DFC" w:rsidRDefault="004161A2" w:rsidP="00AF3DFC">
      <w:pPr>
        <w:numPr>
          <w:ilvl w:val="0"/>
          <w:numId w:val="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Provide technical assistance on demand response </w:t>
      </w:r>
      <w:r w:rsidR="001D61FC">
        <w:rPr>
          <w:bCs/>
          <w:sz w:val="24"/>
          <w:szCs w:val="24"/>
        </w:rPr>
        <w:t xml:space="preserve">and utility business model </w:t>
      </w:r>
      <w:r>
        <w:rPr>
          <w:bCs/>
          <w:sz w:val="24"/>
          <w:szCs w:val="24"/>
        </w:rPr>
        <w:t>related issues to state and federal policy-makers.</w:t>
      </w:r>
    </w:p>
    <w:p w:rsidR="003E6634" w:rsidRDefault="003E6634" w:rsidP="00C35748">
      <w:pPr>
        <w:spacing w:after="120"/>
        <w:rPr>
          <w:b/>
          <w:iCs/>
          <w:sz w:val="24"/>
          <w:szCs w:val="24"/>
        </w:rPr>
      </w:pPr>
    </w:p>
    <w:p w:rsidR="00C35748" w:rsidRPr="00DA0B47" w:rsidRDefault="003E6634" w:rsidP="00C35748">
      <w:pPr>
        <w:spacing w:after="120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Director</w:t>
      </w:r>
      <w:r w:rsidR="00774F0E" w:rsidRPr="00774F0E">
        <w:rPr>
          <w:b/>
          <w:iCs/>
          <w:sz w:val="24"/>
          <w:szCs w:val="24"/>
        </w:rPr>
        <w:t xml:space="preserve"> </w:t>
      </w:r>
      <w:r w:rsidR="00774F0E">
        <w:rPr>
          <w:b/>
          <w:iCs/>
          <w:sz w:val="24"/>
          <w:szCs w:val="24"/>
        </w:rPr>
        <w:t xml:space="preserve"> </w:t>
      </w:r>
      <w:r w:rsidR="00774F0E">
        <w:rPr>
          <w:b/>
          <w:iCs/>
          <w:sz w:val="24"/>
          <w:szCs w:val="24"/>
        </w:rPr>
        <w:tab/>
      </w:r>
      <w:r w:rsidR="00774F0E">
        <w:rPr>
          <w:b/>
          <w:iCs/>
          <w:sz w:val="24"/>
          <w:szCs w:val="24"/>
        </w:rPr>
        <w:tab/>
      </w:r>
      <w:r w:rsidR="00774F0E">
        <w:rPr>
          <w:b/>
          <w:iCs/>
          <w:sz w:val="24"/>
          <w:szCs w:val="24"/>
        </w:rPr>
        <w:tab/>
      </w:r>
      <w:r w:rsidR="00774F0E">
        <w:rPr>
          <w:b/>
          <w:iCs/>
          <w:sz w:val="24"/>
          <w:szCs w:val="24"/>
        </w:rPr>
        <w:tab/>
      </w:r>
      <w:r w:rsidR="00774F0E">
        <w:rPr>
          <w:b/>
          <w:sz w:val="24"/>
          <w:szCs w:val="24"/>
        </w:rPr>
        <w:t xml:space="preserve">            </w:t>
      </w:r>
      <w:r w:rsidR="00297242">
        <w:rPr>
          <w:b/>
          <w:sz w:val="24"/>
          <w:szCs w:val="24"/>
        </w:rPr>
        <w:t xml:space="preserve">       </w:t>
      </w:r>
      <w:r w:rsidR="00297242">
        <w:rPr>
          <w:b/>
          <w:sz w:val="24"/>
          <w:szCs w:val="24"/>
        </w:rPr>
        <w:tab/>
        <w:t xml:space="preserve">              </w:t>
      </w:r>
      <w:r w:rsidR="00C35748" w:rsidRPr="00DA0B47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an</w:t>
      </w:r>
      <w:r w:rsidR="00297242">
        <w:rPr>
          <w:b/>
          <w:sz w:val="24"/>
          <w:szCs w:val="24"/>
        </w:rPr>
        <w:t>uary</w:t>
      </w:r>
      <w:r>
        <w:rPr>
          <w:b/>
          <w:sz w:val="24"/>
          <w:szCs w:val="24"/>
        </w:rPr>
        <w:t xml:space="preserve"> </w:t>
      </w:r>
      <w:r w:rsidR="00C35748" w:rsidRPr="00DA0B47"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 xml:space="preserve">1 </w:t>
      </w:r>
      <w:r w:rsidR="00297242">
        <w:rPr>
          <w:b/>
          <w:sz w:val="24"/>
          <w:szCs w:val="24"/>
        </w:rPr>
        <w:t>to</w:t>
      </w:r>
      <w:r w:rsidR="00C35748" w:rsidRPr="00DA0B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Jun</w:t>
      </w:r>
      <w:r w:rsidR="0029724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2007</w:t>
      </w:r>
    </w:p>
    <w:p w:rsidR="00774F0E" w:rsidRDefault="003E6634" w:rsidP="00C35748">
      <w:pPr>
        <w:spacing w:after="120"/>
        <w:rPr>
          <w:bCs/>
          <w:sz w:val="24"/>
          <w:szCs w:val="24"/>
        </w:rPr>
      </w:pPr>
      <w:r w:rsidRPr="00B53D67">
        <w:rPr>
          <w:bCs/>
          <w:i/>
          <w:sz w:val="24"/>
          <w:szCs w:val="24"/>
        </w:rPr>
        <w:t>Utili</w:t>
      </w:r>
      <w:r>
        <w:rPr>
          <w:bCs/>
          <w:sz w:val="24"/>
          <w:szCs w:val="24"/>
        </w:rPr>
        <w:t>Point International, Inc. / Neenan Associates</w:t>
      </w:r>
    </w:p>
    <w:p w:rsidR="0096225E" w:rsidRPr="00774F0E" w:rsidRDefault="00EB5324" w:rsidP="00790D21">
      <w:pPr>
        <w:numPr>
          <w:ilvl w:val="0"/>
          <w:numId w:val="4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Conducted r</w:t>
      </w:r>
      <w:r w:rsidR="0096225E">
        <w:rPr>
          <w:bCs/>
          <w:sz w:val="24"/>
          <w:szCs w:val="24"/>
        </w:rPr>
        <w:t xml:space="preserve">esearch and policy analysis on </w:t>
      </w:r>
      <w:r w:rsidR="003E6634">
        <w:rPr>
          <w:bCs/>
          <w:sz w:val="24"/>
          <w:szCs w:val="24"/>
        </w:rPr>
        <w:t>demand response and dynamic pricing for both retail and wholesale clients in the United States and abroad</w:t>
      </w:r>
      <w:r w:rsidR="004161A2">
        <w:rPr>
          <w:bCs/>
          <w:sz w:val="24"/>
          <w:szCs w:val="24"/>
        </w:rPr>
        <w:t>.</w:t>
      </w:r>
    </w:p>
    <w:p w:rsidR="003E6634" w:rsidRDefault="003E6634" w:rsidP="00C35748">
      <w:pPr>
        <w:spacing w:after="120"/>
        <w:rPr>
          <w:b/>
          <w:sz w:val="24"/>
          <w:szCs w:val="24"/>
        </w:rPr>
      </w:pPr>
    </w:p>
    <w:p w:rsidR="00774F0E" w:rsidRDefault="003E6634" w:rsidP="00C3574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Market Analyst</w:t>
      </w:r>
      <w:r w:rsidR="00774F0E">
        <w:rPr>
          <w:b/>
          <w:sz w:val="24"/>
          <w:szCs w:val="24"/>
        </w:rPr>
        <w:t xml:space="preserve">  </w:t>
      </w:r>
      <w:r w:rsidR="00774F0E">
        <w:rPr>
          <w:b/>
          <w:sz w:val="24"/>
          <w:szCs w:val="24"/>
        </w:rPr>
        <w:tab/>
      </w:r>
      <w:r w:rsidR="00774F0E">
        <w:rPr>
          <w:b/>
          <w:sz w:val="24"/>
          <w:szCs w:val="24"/>
        </w:rPr>
        <w:tab/>
      </w:r>
      <w:r w:rsidR="00774F0E">
        <w:rPr>
          <w:b/>
          <w:sz w:val="24"/>
          <w:szCs w:val="24"/>
        </w:rPr>
        <w:tab/>
      </w:r>
      <w:r w:rsidR="00774F0E">
        <w:rPr>
          <w:b/>
          <w:sz w:val="24"/>
          <w:szCs w:val="24"/>
        </w:rPr>
        <w:tab/>
        <w:t xml:space="preserve">   </w:t>
      </w:r>
      <w:r w:rsidR="00297242">
        <w:rPr>
          <w:b/>
          <w:sz w:val="24"/>
          <w:szCs w:val="24"/>
        </w:rPr>
        <w:tab/>
      </w:r>
      <w:r w:rsidR="00297242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Jul</w:t>
      </w:r>
      <w:r w:rsidR="00297242">
        <w:rPr>
          <w:b/>
          <w:sz w:val="24"/>
          <w:szCs w:val="24"/>
        </w:rPr>
        <w:t>y</w:t>
      </w:r>
      <w:r w:rsidR="00774F0E" w:rsidRPr="00DA0B47">
        <w:rPr>
          <w:b/>
          <w:sz w:val="24"/>
          <w:szCs w:val="24"/>
        </w:rPr>
        <w:t xml:space="preserve"> 200</w:t>
      </w:r>
      <w:r>
        <w:rPr>
          <w:b/>
          <w:sz w:val="24"/>
          <w:szCs w:val="24"/>
        </w:rPr>
        <w:t xml:space="preserve">0 </w:t>
      </w:r>
      <w:r w:rsidR="00297242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Jan</w:t>
      </w:r>
      <w:r w:rsidR="00297242">
        <w:rPr>
          <w:b/>
          <w:sz w:val="24"/>
          <w:szCs w:val="24"/>
        </w:rPr>
        <w:t>uary</w:t>
      </w:r>
      <w:r w:rsidR="00774F0E" w:rsidRPr="00DA0B47">
        <w:rPr>
          <w:b/>
          <w:sz w:val="24"/>
          <w:szCs w:val="24"/>
        </w:rPr>
        <w:t xml:space="preserve"> 200</w:t>
      </w:r>
      <w:r>
        <w:rPr>
          <w:b/>
          <w:sz w:val="24"/>
          <w:szCs w:val="24"/>
        </w:rPr>
        <w:t>1</w:t>
      </w:r>
      <w:r w:rsidR="00774F0E">
        <w:rPr>
          <w:b/>
          <w:sz w:val="24"/>
          <w:szCs w:val="24"/>
        </w:rPr>
        <w:t xml:space="preserve"> </w:t>
      </w:r>
    </w:p>
    <w:p w:rsidR="0096225E" w:rsidRDefault="003E6634" w:rsidP="00C35748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York Independent System Operator </w:t>
      </w:r>
      <w:r w:rsidR="00C35748" w:rsidRPr="00774F0E">
        <w:rPr>
          <w:bCs/>
          <w:sz w:val="24"/>
          <w:szCs w:val="24"/>
        </w:rPr>
        <w:t xml:space="preserve"> </w:t>
      </w:r>
    </w:p>
    <w:p w:rsidR="0096225E" w:rsidRDefault="003E6634" w:rsidP="00790D21">
      <w:pPr>
        <w:numPr>
          <w:ilvl w:val="0"/>
          <w:numId w:val="4"/>
        </w:numPr>
        <w:spacing w:after="120"/>
        <w:rPr>
          <w:bCs/>
          <w:sz w:val="24"/>
          <w:szCs w:val="24"/>
        </w:rPr>
      </w:pPr>
      <w:r w:rsidRPr="003E6634">
        <w:rPr>
          <w:bCs/>
          <w:sz w:val="24"/>
          <w:szCs w:val="24"/>
        </w:rPr>
        <w:t xml:space="preserve">Analyzed market data to maintain the existence of a “workably competitive” New York </w:t>
      </w:r>
      <w:r>
        <w:rPr>
          <w:bCs/>
          <w:sz w:val="24"/>
          <w:szCs w:val="24"/>
        </w:rPr>
        <w:t xml:space="preserve">wholesale electricity </w:t>
      </w:r>
      <w:r w:rsidRPr="003E6634">
        <w:rPr>
          <w:bCs/>
          <w:sz w:val="24"/>
          <w:szCs w:val="24"/>
        </w:rPr>
        <w:t>market.</w:t>
      </w:r>
      <w:r w:rsidR="00A41974">
        <w:rPr>
          <w:bCs/>
          <w:sz w:val="24"/>
          <w:szCs w:val="24"/>
        </w:rPr>
        <w:t xml:space="preserve"> </w:t>
      </w:r>
    </w:p>
    <w:p w:rsidR="003E6634" w:rsidRDefault="003E6634" w:rsidP="00C35748">
      <w:pPr>
        <w:spacing w:after="120"/>
        <w:rPr>
          <w:b/>
          <w:snapToGrid w:val="0"/>
          <w:sz w:val="24"/>
          <w:szCs w:val="24"/>
        </w:rPr>
      </w:pPr>
    </w:p>
    <w:p w:rsidR="00C35748" w:rsidRPr="0096225E" w:rsidRDefault="00297242" w:rsidP="00C35748">
      <w:pPr>
        <w:spacing w:after="120"/>
        <w:rPr>
          <w:bCs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Manager </w:t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  <w:t xml:space="preserve">      </w:t>
      </w:r>
      <w:r w:rsidR="003E6634">
        <w:rPr>
          <w:b/>
          <w:snapToGrid w:val="0"/>
          <w:sz w:val="24"/>
          <w:szCs w:val="24"/>
        </w:rPr>
        <w:t>Aug</w:t>
      </w:r>
      <w:r>
        <w:rPr>
          <w:b/>
          <w:snapToGrid w:val="0"/>
          <w:sz w:val="24"/>
          <w:szCs w:val="24"/>
        </w:rPr>
        <w:t>ust</w:t>
      </w:r>
      <w:r w:rsidR="00C35748" w:rsidRPr="00C154A1">
        <w:rPr>
          <w:b/>
          <w:snapToGrid w:val="0"/>
          <w:sz w:val="24"/>
          <w:szCs w:val="24"/>
        </w:rPr>
        <w:t xml:space="preserve"> 199</w:t>
      </w:r>
      <w:r w:rsidR="003E6634">
        <w:rPr>
          <w:b/>
          <w:snapToGrid w:val="0"/>
          <w:sz w:val="24"/>
          <w:szCs w:val="24"/>
        </w:rPr>
        <w:t xml:space="preserve">7 – </w:t>
      </w:r>
      <w:r w:rsidR="00C35748" w:rsidRPr="00C154A1">
        <w:rPr>
          <w:b/>
          <w:snapToGrid w:val="0"/>
          <w:sz w:val="24"/>
          <w:szCs w:val="24"/>
        </w:rPr>
        <w:t>Jul</w:t>
      </w:r>
      <w:r>
        <w:rPr>
          <w:b/>
          <w:snapToGrid w:val="0"/>
          <w:sz w:val="24"/>
          <w:szCs w:val="24"/>
        </w:rPr>
        <w:t>y</w:t>
      </w:r>
      <w:r w:rsidR="00C35748" w:rsidRPr="00C154A1">
        <w:rPr>
          <w:b/>
          <w:snapToGrid w:val="0"/>
          <w:sz w:val="24"/>
          <w:szCs w:val="24"/>
        </w:rPr>
        <w:t xml:space="preserve"> 200</w:t>
      </w:r>
      <w:r w:rsidR="003E6634">
        <w:rPr>
          <w:b/>
          <w:snapToGrid w:val="0"/>
          <w:sz w:val="24"/>
          <w:szCs w:val="24"/>
        </w:rPr>
        <w:t>0</w:t>
      </w:r>
      <w:r w:rsidR="00774F0E">
        <w:rPr>
          <w:b/>
          <w:snapToGrid w:val="0"/>
          <w:sz w:val="24"/>
          <w:szCs w:val="24"/>
        </w:rPr>
        <w:t xml:space="preserve"> </w:t>
      </w:r>
    </w:p>
    <w:p w:rsidR="004F60BD" w:rsidRPr="00774F0E" w:rsidRDefault="003E6634" w:rsidP="00E26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Billing Concepts / CommSoft, Inc.</w:t>
      </w:r>
    </w:p>
    <w:p w:rsidR="004F60BD" w:rsidRPr="00080FB1" w:rsidRDefault="00E26C79" w:rsidP="00E26C79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Developed software for </w:t>
      </w:r>
      <w:r w:rsidRPr="00E26C79">
        <w:rPr>
          <w:sz w:val="24"/>
          <w:szCs w:val="24"/>
        </w:rPr>
        <w:t>telecommunications billing system</w:t>
      </w:r>
      <w:r>
        <w:rPr>
          <w:sz w:val="24"/>
          <w:szCs w:val="24"/>
        </w:rPr>
        <w:t>s</w:t>
      </w:r>
      <w:r w:rsidRPr="00E26C79">
        <w:rPr>
          <w:sz w:val="24"/>
          <w:szCs w:val="24"/>
        </w:rPr>
        <w:t>.</w:t>
      </w:r>
    </w:p>
    <w:p w:rsidR="00790D21" w:rsidRDefault="00790D21">
      <w:pPr>
        <w:rPr>
          <w:sz w:val="28"/>
          <w:szCs w:val="28"/>
        </w:rPr>
      </w:pPr>
    </w:p>
    <w:p w:rsidR="00C35748" w:rsidRDefault="00C357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WORKING PAPERS, PUBLICATIONS, AND REPORTS</w:t>
      </w:r>
    </w:p>
    <w:p w:rsidR="002C6DA7" w:rsidRPr="00C35748" w:rsidRDefault="005C473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600700" cy="0"/>
                <wp:effectExtent l="9525" t="15240" r="9525" b="1333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97B6A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4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A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" strokecolor="#333" strokeweight="1.5pt"/>
            </w:pict>
          </mc:Fallback>
        </mc:AlternateContent>
      </w:r>
    </w:p>
    <w:p w:rsidR="00DA2410" w:rsidRPr="00DA2410" w:rsidRDefault="00661EBB" w:rsidP="00DA241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Peer Reviewed Journals/ Peer Reviewed Conference Proceedings/Archival Journals  </w:t>
      </w:r>
    </w:p>
    <w:p w:rsidR="00FF2B5B" w:rsidRPr="00661EBB" w:rsidRDefault="00FF2B5B" w:rsidP="00FF2B5B">
      <w:pPr>
        <w:spacing w:after="120"/>
        <w:rPr>
          <w:b/>
          <w:i/>
          <w:sz w:val="24"/>
          <w:szCs w:val="24"/>
        </w:rPr>
      </w:pPr>
      <w:r w:rsidRPr="00661EBB">
        <w:rPr>
          <w:b/>
          <w:i/>
          <w:sz w:val="24"/>
          <w:szCs w:val="24"/>
        </w:rPr>
        <w:t xml:space="preserve">Peer reviewed journals (published) </w:t>
      </w:r>
      <w:r w:rsidR="001B7DA8">
        <w:rPr>
          <w:b/>
          <w:i/>
          <w:sz w:val="24"/>
          <w:szCs w:val="24"/>
        </w:rPr>
        <w:t>(</w:t>
      </w:r>
      <w:r w:rsidR="00914D4D">
        <w:rPr>
          <w:b/>
          <w:i/>
          <w:sz w:val="24"/>
          <w:szCs w:val="24"/>
        </w:rPr>
        <w:t>1</w:t>
      </w:r>
      <w:r w:rsidR="00BA3E3D">
        <w:rPr>
          <w:b/>
          <w:i/>
          <w:sz w:val="24"/>
          <w:szCs w:val="24"/>
        </w:rPr>
        <w:t>8</w:t>
      </w:r>
      <w:r w:rsidR="001B7DA8">
        <w:rPr>
          <w:b/>
          <w:i/>
          <w:sz w:val="24"/>
          <w:szCs w:val="24"/>
        </w:rPr>
        <w:t>)</w:t>
      </w:r>
    </w:p>
    <w:p w:rsidR="00942256" w:rsidRPr="007D2F5D" w:rsidRDefault="00942256" w:rsidP="0094225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P., A. Satchwell, W. Gorman, and J. Reneses (2019). “Financial Impacts of Net-Metered Distributed PV on a Prototypical Western Utility’s Shareholders and Ratepayers.”  </w:t>
      </w:r>
      <w:r>
        <w:rPr>
          <w:i/>
          <w:sz w:val="24"/>
          <w:szCs w:val="24"/>
        </w:rPr>
        <w:t xml:space="preserve">Energies </w:t>
      </w:r>
      <w:r>
        <w:rPr>
          <w:sz w:val="24"/>
          <w:szCs w:val="24"/>
        </w:rPr>
        <w:t>12(24), 4794. https://doi.org/10.3390/en12244794.</w:t>
      </w:r>
    </w:p>
    <w:p w:rsidR="00D3369F" w:rsidRDefault="00D3369F" w:rsidP="00D3369F">
      <w:pPr>
        <w:spacing w:after="120"/>
        <w:rPr>
          <w:sz w:val="24"/>
          <w:szCs w:val="24"/>
        </w:rPr>
      </w:pPr>
      <w:r>
        <w:rPr>
          <w:sz w:val="24"/>
          <w:szCs w:val="24"/>
        </w:rPr>
        <w:t>Todd, A., P. Cappers, C. A. Spurlock, and J. Lin (2019). “</w:t>
      </w:r>
      <w:r w:rsidR="0073414F" w:rsidRPr="0073414F">
        <w:rPr>
          <w:sz w:val="24"/>
          <w:szCs w:val="24"/>
        </w:rPr>
        <w:t>Spillover as a cause of bias in baseline evaluation methods for demand response programs</w:t>
      </w:r>
      <w:r>
        <w:rPr>
          <w:sz w:val="24"/>
          <w:szCs w:val="24"/>
        </w:rPr>
        <w:t xml:space="preserve">.”  </w:t>
      </w:r>
      <w:r w:rsidRPr="00CB1975">
        <w:rPr>
          <w:i/>
          <w:sz w:val="24"/>
          <w:szCs w:val="24"/>
        </w:rPr>
        <w:t>Applied Energy</w:t>
      </w:r>
      <w:r>
        <w:rPr>
          <w:sz w:val="24"/>
          <w:szCs w:val="24"/>
        </w:rPr>
        <w:t xml:space="preserve"> 250: 344-357. </w:t>
      </w:r>
      <w:r w:rsidRPr="00D3369F">
        <w:rPr>
          <w:sz w:val="24"/>
          <w:szCs w:val="24"/>
        </w:rPr>
        <w:t>https://doi.org/10.1016/j.apenergy.2019.05.050</w:t>
      </w:r>
    </w:p>
    <w:p w:rsidR="00914D4D" w:rsidRDefault="00914D4D" w:rsidP="00914D4D">
      <w:pPr>
        <w:spacing w:after="120" w:line="220" w:lineRule="atLeast"/>
        <w:rPr>
          <w:sz w:val="24"/>
          <w:szCs w:val="24"/>
        </w:rPr>
      </w:pPr>
      <w:r>
        <w:rPr>
          <w:sz w:val="24"/>
          <w:szCs w:val="24"/>
        </w:rPr>
        <w:t xml:space="preserve">Kihm, S., P. Cappers, A. Satchwell, and E. Graffy. (2018) “Corporate Finance and Sustainability: The Case of the Electric Utility Industry.” </w:t>
      </w:r>
      <w:r w:rsidRPr="00AA7679">
        <w:rPr>
          <w:i/>
          <w:sz w:val="24"/>
          <w:szCs w:val="24"/>
        </w:rPr>
        <w:t>The Journal of Applied Corporate Finance</w:t>
      </w:r>
      <w:r>
        <w:rPr>
          <w:sz w:val="24"/>
          <w:szCs w:val="24"/>
        </w:rPr>
        <w:t xml:space="preserve"> 30(1): 106-111. </w:t>
      </w:r>
      <w:r w:rsidRPr="00AA7679">
        <w:rPr>
          <w:sz w:val="24"/>
          <w:szCs w:val="24"/>
        </w:rPr>
        <w:t>https://doi.org/10.1111/jacf.12283</w:t>
      </w:r>
    </w:p>
    <w:p w:rsidR="00914D4D" w:rsidRDefault="00914D4D" w:rsidP="00914D4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Satchwell, A., P. Cappers, and C. Goldman (2018) “Customer Bill Impacts of Energy Efficiency and Net-Metered Photovoltaic System Investments.” </w:t>
      </w:r>
      <w:r w:rsidRPr="00F62EAD">
        <w:rPr>
          <w:i/>
          <w:sz w:val="24"/>
          <w:szCs w:val="24"/>
        </w:rPr>
        <w:t>Utilities Policy</w:t>
      </w:r>
      <w:r>
        <w:rPr>
          <w:sz w:val="24"/>
          <w:szCs w:val="24"/>
        </w:rPr>
        <w:t xml:space="preserve"> 50: 144-152. </w:t>
      </w:r>
      <w:r w:rsidRPr="00CB1975">
        <w:rPr>
          <w:sz w:val="24"/>
          <w:szCs w:val="24"/>
        </w:rPr>
        <w:t>https://doi.org/10.1016/j.jup.2017.12.003</w:t>
      </w:r>
    </w:p>
    <w:p w:rsidR="0061096D" w:rsidRDefault="0061096D" w:rsidP="0061096D">
      <w:pPr>
        <w:spacing w:after="120"/>
        <w:rPr>
          <w:sz w:val="24"/>
          <w:szCs w:val="24"/>
        </w:rPr>
      </w:pPr>
      <w:r>
        <w:rPr>
          <w:sz w:val="24"/>
          <w:szCs w:val="24"/>
        </w:rPr>
        <w:t>Satchwell, A., and P. Cappers</w:t>
      </w:r>
      <w:r w:rsidR="00D3369F">
        <w:rPr>
          <w:sz w:val="24"/>
          <w:szCs w:val="24"/>
        </w:rPr>
        <w:t xml:space="preserve"> (2018)</w:t>
      </w:r>
      <w:r>
        <w:rPr>
          <w:sz w:val="24"/>
          <w:szCs w:val="24"/>
        </w:rPr>
        <w:t xml:space="preserve">. “Recent </w:t>
      </w:r>
      <w:r w:rsidR="0073414F">
        <w:rPr>
          <w:sz w:val="24"/>
          <w:szCs w:val="24"/>
        </w:rPr>
        <w:t>Developments</w:t>
      </w:r>
      <w:r>
        <w:rPr>
          <w:sz w:val="24"/>
          <w:szCs w:val="24"/>
        </w:rPr>
        <w:t xml:space="preserve"> in Competition and Innovation for </w:t>
      </w:r>
      <w:r w:rsidR="0073414F">
        <w:rPr>
          <w:sz w:val="24"/>
          <w:szCs w:val="24"/>
        </w:rPr>
        <w:t xml:space="preserve">Regulated </w:t>
      </w:r>
      <w:r>
        <w:rPr>
          <w:sz w:val="24"/>
          <w:szCs w:val="24"/>
        </w:rPr>
        <w:t xml:space="preserve">Electric Utilities.”  </w:t>
      </w:r>
      <w:r w:rsidRPr="00CB1975">
        <w:rPr>
          <w:i/>
          <w:sz w:val="24"/>
          <w:szCs w:val="24"/>
        </w:rPr>
        <w:t>Utilities Policy</w:t>
      </w:r>
      <w:r w:rsidR="002A2028" w:rsidRPr="002A2028">
        <w:rPr>
          <w:sz w:val="24"/>
          <w:szCs w:val="24"/>
        </w:rPr>
        <w:t xml:space="preserve"> </w:t>
      </w:r>
      <w:r w:rsidR="002A2028">
        <w:rPr>
          <w:sz w:val="24"/>
          <w:szCs w:val="24"/>
        </w:rPr>
        <w:t>55: 110-114</w:t>
      </w:r>
      <w:r>
        <w:rPr>
          <w:sz w:val="24"/>
          <w:szCs w:val="24"/>
        </w:rPr>
        <w:t>.</w:t>
      </w:r>
      <w:r w:rsidR="002A2028">
        <w:rPr>
          <w:sz w:val="24"/>
          <w:szCs w:val="24"/>
        </w:rPr>
        <w:t xml:space="preserve"> </w:t>
      </w:r>
      <w:r w:rsidR="002A2028" w:rsidRPr="002A2028">
        <w:rPr>
          <w:sz w:val="24"/>
          <w:szCs w:val="24"/>
        </w:rPr>
        <w:t>https://doi.org/10.1016/j.jup.2018.09.008</w:t>
      </w:r>
    </w:p>
    <w:p w:rsidR="0061096D" w:rsidRDefault="0061096D" w:rsidP="0061096D">
      <w:pPr>
        <w:spacing w:after="120" w:line="220" w:lineRule="atLeast"/>
        <w:rPr>
          <w:sz w:val="24"/>
          <w:szCs w:val="24"/>
        </w:rPr>
      </w:pPr>
      <w:r>
        <w:rPr>
          <w:sz w:val="24"/>
          <w:szCs w:val="24"/>
        </w:rPr>
        <w:t xml:space="preserve">Cappers, P., A. Todd, C.A. Spurlock, and L. Jing. (2018) “Are Vulnerable Customers Any Different Than Their Peers When Exposed to Critical Peak Pricing: Evidence from the U.S.” </w:t>
      </w:r>
      <w:r>
        <w:rPr>
          <w:i/>
          <w:sz w:val="24"/>
          <w:szCs w:val="24"/>
        </w:rPr>
        <w:t>Energy Policy</w:t>
      </w:r>
      <w:r>
        <w:rPr>
          <w:sz w:val="24"/>
          <w:szCs w:val="24"/>
        </w:rPr>
        <w:t xml:space="preserve"> 123: 421-432. </w:t>
      </w:r>
      <w:r w:rsidRPr="0061096D">
        <w:rPr>
          <w:sz w:val="24"/>
          <w:szCs w:val="24"/>
        </w:rPr>
        <w:t>https://doi.org/10.1016/j.enpol.2018.09.013</w:t>
      </w:r>
    </w:p>
    <w:p w:rsidR="00914D4D" w:rsidRDefault="00914D4D" w:rsidP="00914D4D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Hoen, B., J.P. Brown, T. Jackson, R. Wiser, M. Thayer, and P. Cappers (2015).  “</w:t>
      </w:r>
      <w:r w:rsidRPr="008E6E70">
        <w:rPr>
          <w:sz w:val="24"/>
          <w:szCs w:val="24"/>
        </w:rPr>
        <w:t xml:space="preserve">A Spatial Hedonic Analysis of the Effects of </w:t>
      </w:r>
      <w:r>
        <w:rPr>
          <w:sz w:val="24"/>
          <w:szCs w:val="24"/>
        </w:rPr>
        <w:t xml:space="preserve">U.S. </w:t>
      </w:r>
      <w:r w:rsidRPr="008E6E70">
        <w:rPr>
          <w:sz w:val="24"/>
          <w:szCs w:val="24"/>
        </w:rPr>
        <w:t>Wind Energy Facilities on Surrounding Prop</w:t>
      </w:r>
      <w:r>
        <w:rPr>
          <w:sz w:val="24"/>
          <w:szCs w:val="24"/>
        </w:rPr>
        <w:t xml:space="preserve">erty Values.”  </w:t>
      </w:r>
      <w:r w:rsidRPr="00F62EAD">
        <w:rPr>
          <w:i/>
          <w:sz w:val="24"/>
          <w:szCs w:val="24"/>
        </w:rPr>
        <w:t>Journal of Real Estate Finance and Economics</w:t>
      </w:r>
      <w:r>
        <w:rPr>
          <w:sz w:val="24"/>
          <w:szCs w:val="24"/>
        </w:rPr>
        <w:t xml:space="preserve"> 51(1): 22-51.</w:t>
      </w:r>
    </w:p>
    <w:p w:rsidR="00914D4D" w:rsidRDefault="00DE0DD2" w:rsidP="00DE0DD2">
      <w:pPr>
        <w:spacing w:after="120" w:line="220" w:lineRule="atLeast"/>
        <w:rPr>
          <w:sz w:val="24"/>
          <w:szCs w:val="24"/>
        </w:rPr>
      </w:pPr>
      <w:r w:rsidRPr="009719F0">
        <w:rPr>
          <w:sz w:val="24"/>
          <w:szCs w:val="24"/>
        </w:rPr>
        <w:t>Hoen, B.</w:t>
      </w:r>
      <w:r w:rsidR="00914D4D">
        <w:rPr>
          <w:sz w:val="24"/>
          <w:szCs w:val="24"/>
        </w:rPr>
        <w:t>,</w:t>
      </w:r>
      <w:r w:rsidRPr="009719F0">
        <w:rPr>
          <w:sz w:val="24"/>
          <w:szCs w:val="24"/>
        </w:rPr>
        <w:t xml:space="preserve"> R. Wiser, M. Thayer, and P. Cappers. </w:t>
      </w:r>
      <w:r>
        <w:rPr>
          <w:sz w:val="24"/>
          <w:szCs w:val="24"/>
        </w:rPr>
        <w:t>(2013)</w:t>
      </w:r>
      <w:r w:rsidRPr="009719F0">
        <w:rPr>
          <w:sz w:val="24"/>
          <w:szCs w:val="24"/>
        </w:rPr>
        <w:t xml:space="preserve">. “Residential Photovoltaic Energy Systems in California: The Effect on Home Sales Prices.”  </w:t>
      </w:r>
      <w:r w:rsidRPr="00F62EAD">
        <w:rPr>
          <w:i/>
          <w:sz w:val="24"/>
          <w:szCs w:val="24"/>
        </w:rPr>
        <w:t>Contemporary Economic Policy</w:t>
      </w:r>
      <w:r>
        <w:rPr>
          <w:sz w:val="24"/>
          <w:szCs w:val="24"/>
        </w:rPr>
        <w:t xml:space="preserve"> 31</w:t>
      </w:r>
      <w:r w:rsidR="0020594C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20594C">
        <w:rPr>
          <w:sz w:val="24"/>
          <w:szCs w:val="24"/>
        </w:rPr>
        <w:t xml:space="preserve">): </w:t>
      </w:r>
      <w:r>
        <w:rPr>
          <w:sz w:val="24"/>
          <w:szCs w:val="24"/>
        </w:rPr>
        <w:t>708-718</w:t>
      </w:r>
      <w:r w:rsidRPr="009719F0">
        <w:rPr>
          <w:sz w:val="24"/>
          <w:szCs w:val="24"/>
        </w:rPr>
        <w:t xml:space="preserve">. </w:t>
      </w:r>
    </w:p>
    <w:p w:rsidR="00914D4D" w:rsidRDefault="00914D4D" w:rsidP="00914D4D">
      <w:pPr>
        <w:spacing w:after="120" w:line="220" w:lineRule="atLeast"/>
        <w:rPr>
          <w:sz w:val="24"/>
          <w:szCs w:val="24"/>
        </w:rPr>
      </w:pPr>
      <w:r>
        <w:rPr>
          <w:sz w:val="24"/>
          <w:szCs w:val="24"/>
        </w:rPr>
        <w:t xml:space="preserve">Cappers, P., J. MacDonald, C. Goldman, O. Ma (2013) “An Assessment of Market and Policy Barriers for Demand Response Providing Ancillary Services in U.S. Electricity Markets.”  </w:t>
      </w:r>
      <w:r w:rsidRPr="00F62EAD">
        <w:rPr>
          <w:i/>
          <w:sz w:val="24"/>
          <w:szCs w:val="24"/>
        </w:rPr>
        <w:t>Energy Policy</w:t>
      </w:r>
      <w:r>
        <w:rPr>
          <w:sz w:val="24"/>
          <w:szCs w:val="24"/>
        </w:rPr>
        <w:t xml:space="preserve"> 62: 1031-1039.</w:t>
      </w:r>
    </w:p>
    <w:p w:rsidR="00914D4D" w:rsidRDefault="00914D4D" w:rsidP="00914D4D">
      <w:pPr>
        <w:spacing w:after="120" w:line="220" w:lineRule="atLeast"/>
        <w:rPr>
          <w:sz w:val="24"/>
          <w:szCs w:val="24"/>
        </w:rPr>
      </w:pPr>
      <w:r>
        <w:rPr>
          <w:sz w:val="24"/>
          <w:szCs w:val="24"/>
        </w:rPr>
        <w:t xml:space="preserve">Ma, O., N. Alkadi, P. Cappers, P. Denholm, J. Dudley, S. Goli, M. Hummon, S. Kilicotte, J. MacDonald, N. Matson, D. Olsen, C. Rose, M. D. Sohn, M. Starke, B. Kirby, and M. O’Malley (2013) “Demand Response for Ancillary Services.” </w:t>
      </w:r>
      <w:r w:rsidRPr="00F62EAD">
        <w:rPr>
          <w:i/>
          <w:sz w:val="24"/>
          <w:szCs w:val="24"/>
        </w:rPr>
        <w:t>IEEE Transactions on Smart Grid</w:t>
      </w:r>
      <w:r>
        <w:rPr>
          <w:sz w:val="24"/>
          <w:szCs w:val="24"/>
        </w:rPr>
        <w:t xml:space="preserve"> 4(4): 1988-1995.</w:t>
      </w:r>
    </w:p>
    <w:p w:rsidR="00914D4D" w:rsidRDefault="00914D4D" w:rsidP="00914D4D">
      <w:pPr>
        <w:spacing w:after="120" w:line="220" w:lineRule="atLeast"/>
        <w:rPr>
          <w:sz w:val="24"/>
          <w:szCs w:val="24"/>
        </w:rPr>
      </w:pPr>
      <w:r w:rsidRPr="009719F0">
        <w:rPr>
          <w:sz w:val="24"/>
          <w:szCs w:val="24"/>
        </w:rPr>
        <w:t xml:space="preserve">Cappers, P., A. Mills, C. Goldman, R. </w:t>
      </w:r>
      <w:r>
        <w:rPr>
          <w:sz w:val="24"/>
          <w:szCs w:val="24"/>
        </w:rPr>
        <w:t>Wiser and J.H. Eto (2012)</w:t>
      </w:r>
      <w:r w:rsidRPr="009719F0">
        <w:rPr>
          <w:sz w:val="24"/>
          <w:szCs w:val="24"/>
        </w:rPr>
        <w:t xml:space="preserve">.  “An </w:t>
      </w:r>
      <w:r>
        <w:rPr>
          <w:sz w:val="24"/>
          <w:szCs w:val="24"/>
        </w:rPr>
        <w:t>A</w:t>
      </w:r>
      <w:r w:rsidRPr="009719F0">
        <w:rPr>
          <w:sz w:val="24"/>
          <w:szCs w:val="24"/>
        </w:rPr>
        <w:t xml:space="preserve">ssessment of the </w:t>
      </w:r>
      <w:r>
        <w:rPr>
          <w:sz w:val="24"/>
          <w:szCs w:val="24"/>
        </w:rPr>
        <w:t>R</w:t>
      </w:r>
      <w:r w:rsidRPr="009719F0">
        <w:rPr>
          <w:sz w:val="24"/>
          <w:szCs w:val="24"/>
        </w:rPr>
        <w:t xml:space="preserve">ole </w:t>
      </w:r>
      <w:r>
        <w:rPr>
          <w:sz w:val="24"/>
          <w:szCs w:val="24"/>
        </w:rPr>
        <w:t>M</w:t>
      </w:r>
      <w:r w:rsidRPr="009719F0">
        <w:rPr>
          <w:sz w:val="24"/>
          <w:szCs w:val="24"/>
        </w:rPr>
        <w:t xml:space="preserve">ass </w:t>
      </w:r>
      <w:r>
        <w:rPr>
          <w:sz w:val="24"/>
          <w:szCs w:val="24"/>
        </w:rPr>
        <w:t>M</w:t>
      </w:r>
      <w:r w:rsidRPr="009719F0">
        <w:rPr>
          <w:sz w:val="24"/>
          <w:szCs w:val="24"/>
        </w:rPr>
        <w:t xml:space="preserve">arket </w:t>
      </w:r>
      <w:r>
        <w:rPr>
          <w:sz w:val="24"/>
          <w:szCs w:val="24"/>
        </w:rPr>
        <w:t>D</w:t>
      </w:r>
      <w:r w:rsidRPr="009719F0">
        <w:rPr>
          <w:sz w:val="24"/>
          <w:szCs w:val="24"/>
        </w:rPr>
        <w:t xml:space="preserve">emand </w:t>
      </w:r>
      <w:r>
        <w:rPr>
          <w:sz w:val="24"/>
          <w:szCs w:val="24"/>
        </w:rPr>
        <w:t>R</w:t>
      </w:r>
      <w:r w:rsidRPr="009719F0">
        <w:rPr>
          <w:sz w:val="24"/>
          <w:szCs w:val="24"/>
        </w:rPr>
        <w:t xml:space="preserve">esponse </w:t>
      </w:r>
      <w:r>
        <w:rPr>
          <w:sz w:val="24"/>
          <w:szCs w:val="24"/>
        </w:rPr>
        <w:t>C</w:t>
      </w:r>
      <w:r w:rsidRPr="009719F0">
        <w:rPr>
          <w:sz w:val="24"/>
          <w:szCs w:val="24"/>
        </w:rPr>
        <w:t xml:space="preserve">ould </w:t>
      </w:r>
      <w:r>
        <w:rPr>
          <w:sz w:val="24"/>
          <w:szCs w:val="24"/>
        </w:rPr>
        <w:t>P</w:t>
      </w:r>
      <w:r w:rsidRPr="009719F0">
        <w:rPr>
          <w:sz w:val="24"/>
          <w:szCs w:val="24"/>
        </w:rPr>
        <w:t xml:space="preserve">lay in </w:t>
      </w:r>
      <w:r>
        <w:rPr>
          <w:sz w:val="24"/>
          <w:szCs w:val="24"/>
        </w:rPr>
        <w:t>C</w:t>
      </w:r>
      <w:r w:rsidRPr="009719F0">
        <w:rPr>
          <w:sz w:val="24"/>
          <w:szCs w:val="24"/>
        </w:rPr>
        <w:t xml:space="preserve">ontributing to the </w:t>
      </w:r>
      <w:r>
        <w:rPr>
          <w:sz w:val="24"/>
          <w:szCs w:val="24"/>
        </w:rPr>
        <w:t>M</w:t>
      </w:r>
      <w:r w:rsidRPr="009719F0">
        <w:rPr>
          <w:sz w:val="24"/>
          <w:szCs w:val="24"/>
        </w:rPr>
        <w:t xml:space="preserve">anagement of </w:t>
      </w:r>
      <w:r>
        <w:rPr>
          <w:sz w:val="24"/>
          <w:szCs w:val="24"/>
        </w:rPr>
        <w:t>V</w:t>
      </w:r>
      <w:r w:rsidRPr="009719F0">
        <w:rPr>
          <w:sz w:val="24"/>
          <w:szCs w:val="24"/>
        </w:rPr>
        <w:t xml:space="preserve">ariable </w:t>
      </w:r>
      <w:r>
        <w:rPr>
          <w:sz w:val="24"/>
          <w:szCs w:val="24"/>
        </w:rPr>
        <w:t>G</w:t>
      </w:r>
      <w:r w:rsidRPr="009719F0">
        <w:rPr>
          <w:sz w:val="24"/>
          <w:szCs w:val="24"/>
        </w:rPr>
        <w:t xml:space="preserve">eneration </w:t>
      </w:r>
      <w:r>
        <w:rPr>
          <w:sz w:val="24"/>
          <w:szCs w:val="24"/>
        </w:rPr>
        <w:t>I</w:t>
      </w:r>
      <w:r w:rsidRPr="009719F0">
        <w:rPr>
          <w:sz w:val="24"/>
          <w:szCs w:val="24"/>
        </w:rPr>
        <w:t xml:space="preserve">ntegration </w:t>
      </w:r>
      <w:r>
        <w:rPr>
          <w:sz w:val="24"/>
          <w:szCs w:val="24"/>
        </w:rPr>
        <w:t>I</w:t>
      </w:r>
      <w:r w:rsidRPr="009719F0">
        <w:rPr>
          <w:sz w:val="24"/>
          <w:szCs w:val="24"/>
        </w:rPr>
        <w:t xml:space="preserve">ssues”.  </w:t>
      </w:r>
      <w:r w:rsidRPr="00F62EAD">
        <w:rPr>
          <w:i/>
          <w:sz w:val="24"/>
          <w:szCs w:val="24"/>
        </w:rPr>
        <w:t>Energy Policy</w:t>
      </w:r>
      <w:r>
        <w:rPr>
          <w:sz w:val="24"/>
          <w:szCs w:val="24"/>
        </w:rPr>
        <w:t xml:space="preserve"> 48: 420-429.</w:t>
      </w:r>
    </w:p>
    <w:p w:rsidR="00DE0DD2" w:rsidRDefault="00914D4D" w:rsidP="00DE0DD2">
      <w:pPr>
        <w:spacing w:after="120" w:line="22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Hoen, B., R. Wiser, M. Thayer, and P. Cappers (2012). “Do PV Systems Increase Residential Selling Prices? If So, How Can Practitioners Estimate This Increase.” </w:t>
      </w:r>
      <w:r w:rsidRPr="00914D4D">
        <w:rPr>
          <w:i/>
          <w:sz w:val="24"/>
          <w:szCs w:val="24"/>
        </w:rPr>
        <w:t>38</w:t>
      </w:r>
      <w:r w:rsidRPr="00914D4D">
        <w:rPr>
          <w:i/>
          <w:sz w:val="24"/>
          <w:szCs w:val="24"/>
          <w:vertAlign w:val="superscript"/>
        </w:rPr>
        <w:t>th</w:t>
      </w:r>
      <w:r w:rsidRPr="00914D4D">
        <w:rPr>
          <w:i/>
          <w:sz w:val="24"/>
          <w:szCs w:val="24"/>
        </w:rPr>
        <w:t xml:space="preserve"> IEEE Photovoltaic Specialists Conference (PVSC)</w:t>
      </w:r>
      <w:r>
        <w:rPr>
          <w:sz w:val="24"/>
          <w:szCs w:val="24"/>
        </w:rPr>
        <w:t xml:space="preserve">. </w:t>
      </w:r>
      <w:r w:rsidR="00DE0DD2">
        <w:rPr>
          <w:sz w:val="24"/>
          <w:szCs w:val="24"/>
        </w:rPr>
        <w:t xml:space="preserve">  </w:t>
      </w:r>
    </w:p>
    <w:p w:rsidR="004F69AA" w:rsidRDefault="004F69AA" w:rsidP="00555789">
      <w:pPr>
        <w:pStyle w:val="BodyTextIndent"/>
        <w:spacing w:after="120"/>
        <w:ind w:left="0"/>
        <w:rPr>
          <w:sz w:val="24"/>
          <w:szCs w:val="24"/>
        </w:rPr>
      </w:pPr>
      <w:r w:rsidRPr="004D3D6B">
        <w:rPr>
          <w:sz w:val="24"/>
          <w:szCs w:val="24"/>
        </w:rPr>
        <w:t>Hoen, B., R. Wiser, P. Cappers, M. Thayer, and G. Sethi</w:t>
      </w:r>
      <w:r>
        <w:rPr>
          <w:sz w:val="24"/>
          <w:szCs w:val="24"/>
        </w:rPr>
        <w:t xml:space="preserve"> (2011)</w:t>
      </w:r>
      <w:r w:rsidRPr="004D3D6B">
        <w:rPr>
          <w:sz w:val="24"/>
          <w:szCs w:val="24"/>
        </w:rPr>
        <w:t xml:space="preserve">.  </w:t>
      </w:r>
      <w:r>
        <w:rPr>
          <w:sz w:val="24"/>
          <w:szCs w:val="24"/>
        </w:rPr>
        <w:t>“</w:t>
      </w:r>
      <w:r w:rsidRPr="004D3D6B">
        <w:rPr>
          <w:sz w:val="24"/>
          <w:szCs w:val="24"/>
        </w:rPr>
        <w:t>Wind Energy Facilities and Residential Properties: The Effect of Proximity and View on Sales Prices</w:t>
      </w:r>
      <w:r>
        <w:rPr>
          <w:sz w:val="24"/>
          <w:szCs w:val="24"/>
        </w:rPr>
        <w:t xml:space="preserve">”. </w:t>
      </w:r>
      <w:r w:rsidRPr="00F62EAD">
        <w:rPr>
          <w:i/>
          <w:sz w:val="24"/>
          <w:szCs w:val="24"/>
        </w:rPr>
        <w:t>Journal of Real Estate Research</w:t>
      </w:r>
      <w:r>
        <w:rPr>
          <w:sz w:val="24"/>
          <w:szCs w:val="24"/>
        </w:rPr>
        <w:t xml:space="preserve"> 33</w:t>
      </w:r>
      <w:r w:rsidR="0020594C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20594C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 w:rsidR="0020594C">
        <w:rPr>
          <w:sz w:val="24"/>
          <w:szCs w:val="24"/>
        </w:rPr>
        <w:t>279-316.</w:t>
      </w:r>
    </w:p>
    <w:p w:rsidR="00914D4D" w:rsidRDefault="00914D4D" w:rsidP="00914D4D">
      <w:pPr>
        <w:pStyle w:val="BodyTextIndent"/>
        <w:spacing w:after="120"/>
        <w:ind w:left="0"/>
        <w:rPr>
          <w:sz w:val="24"/>
          <w:szCs w:val="24"/>
        </w:rPr>
      </w:pPr>
      <w:r w:rsidRPr="004161A2">
        <w:rPr>
          <w:sz w:val="24"/>
          <w:szCs w:val="24"/>
        </w:rPr>
        <w:t>Satchwell, A., P. Cappers, and C. Goldman</w:t>
      </w:r>
      <w:r>
        <w:rPr>
          <w:sz w:val="24"/>
          <w:szCs w:val="24"/>
        </w:rPr>
        <w:t xml:space="preserve"> (2011)</w:t>
      </w:r>
      <w:r w:rsidRPr="004161A2">
        <w:rPr>
          <w:sz w:val="24"/>
          <w:szCs w:val="24"/>
        </w:rPr>
        <w:t xml:space="preserve">.  </w:t>
      </w:r>
      <w:r>
        <w:rPr>
          <w:sz w:val="24"/>
          <w:szCs w:val="24"/>
        </w:rPr>
        <w:t>“</w:t>
      </w:r>
      <w:r w:rsidRPr="004161A2">
        <w:rPr>
          <w:sz w:val="24"/>
          <w:szCs w:val="24"/>
        </w:rPr>
        <w:t>Carrots and Sticks: A Comprehensive Business Model for the Successful Achievement of Energy Efficiency Resource Standards</w:t>
      </w:r>
      <w:r>
        <w:rPr>
          <w:sz w:val="24"/>
          <w:szCs w:val="24"/>
        </w:rPr>
        <w:t>”</w:t>
      </w:r>
      <w:r w:rsidRPr="004161A2">
        <w:rPr>
          <w:sz w:val="24"/>
          <w:szCs w:val="24"/>
        </w:rPr>
        <w:t xml:space="preserve">.  </w:t>
      </w:r>
      <w:r w:rsidRPr="00F62EAD">
        <w:rPr>
          <w:i/>
          <w:sz w:val="24"/>
          <w:szCs w:val="24"/>
        </w:rPr>
        <w:t>Utilities Policy</w:t>
      </w:r>
      <w:r>
        <w:rPr>
          <w:sz w:val="24"/>
          <w:szCs w:val="24"/>
        </w:rPr>
        <w:t xml:space="preserve"> 19(4): 218-225</w:t>
      </w:r>
      <w:r w:rsidRPr="004161A2">
        <w:rPr>
          <w:sz w:val="24"/>
          <w:szCs w:val="24"/>
        </w:rPr>
        <w:t>.</w:t>
      </w:r>
    </w:p>
    <w:p w:rsidR="00555789" w:rsidRPr="00555789" w:rsidRDefault="00555789" w:rsidP="00555789">
      <w:pPr>
        <w:pStyle w:val="BodyTextIndent"/>
        <w:spacing w:after="120"/>
        <w:ind w:left="0"/>
        <w:rPr>
          <w:sz w:val="24"/>
          <w:szCs w:val="24"/>
        </w:rPr>
      </w:pPr>
      <w:r w:rsidRPr="00555789">
        <w:rPr>
          <w:sz w:val="24"/>
          <w:szCs w:val="24"/>
        </w:rPr>
        <w:t xml:space="preserve">Cappers, P., C. Goldman, and D. Kathan (2010).  “Demand response in U.S. electricity markets: empirical evidence”.  </w:t>
      </w:r>
      <w:r w:rsidRPr="0020594C">
        <w:rPr>
          <w:i/>
          <w:sz w:val="24"/>
          <w:szCs w:val="24"/>
        </w:rPr>
        <w:t>Energy: The International Journal</w:t>
      </w:r>
      <w:r w:rsidRPr="00555789">
        <w:rPr>
          <w:sz w:val="24"/>
          <w:szCs w:val="24"/>
        </w:rPr>
        <w:t xml:space="preserve"> 35</w:t>
      </w:r>
      <w:r w:rsidR="0020594C">
        <w:rPr>
          <w:sz w:val="24"/>
          <w:szCs w:val="24"/>
        </w:rPr>
        <w:t>(</w:t>
      </w:r>
      <w:r w:rsidRPr="00555789">
        <w:rPr>
          <w:sz w:val="24"/>
          <w:szCs w:val="24"/>
        </w:rPr>
        <w:t>4</w:t>
      </w:r>
      <w:r w:rsidR="0020594C">
        <w:rPr>
          <w:sz w:val="24"/>
          <w:szCs w:val="24"/>
        </w:rPr>
        <w:t>): 1526-1535.</w:t>
      </w:r>
    </w:p>
    <w:p w:rsidR="00555789" w:rsidRPr="00555789" w:rsidRDefault="00555789" w:rsidP="00555789">
      <w:pPr>
        <w:pStyle w:val="BodyTextIndent"/>
        <w:spacing w:after="120"/>
        <w:ind w:left="0"/>
        <w:rPr>
          <w:sz w:val="24"/>
          <w:szCs w:val="24"/>
        </w:rPr>
      </w:pPr>
      <w:r w:rsidRPr="00555789">
        <w:rPr>
          <w:sz w:val="24"/>
          <w:szCs w:val="24"/>
        </w:rPr>
        <w:t xml:space="preserve">Cappers, P. and C. Goldman (2010).  “Financial impact of energy efficiency under a federal combined efficiency and renewable electricity standard: Case study of a Kansas ‘super-utility’”.  </w:t>
      </w:r>
      <w:r w:rsidRPr="00F62EAD">
        <w:rPr>
          <w:i/>
          <w:sz w:val="24"/>
          <w:szCs w:val="24"/>
        </w:rPr>
        <w:t>Energy Policy</w:t>
      </w:r>
      <w:r w:rsidRPr="00555789">
        <w:rPr>
          <w:sz w:val="24"/>
          <w:szCs w:val="24"/>
        </w:rPr>
        <w:t xml:space="preserve"> 38</w:t>
      </w:r>
      <w:r w:rsidR="0020594C">
        <w:rPr>
          <w:sz w:val="24"/>
          <w:szCs w:val="24"/>
        </w:rPr>
        <w:t>(</w:t>
      </w:r>
      <w:r w:rsidRPr="00555789">
        <w:rPr>
          <w:sz w:val="24"/>
          <w:szCs w:val="24"/>
        </w:rPr>
        <w:t>8</w:t>
      </w:r>
      <w:r w:rsidR="0020594C">
        <w:rPr>
          <w:sz w:val="24"/>
          <w:szCs w:val="24"/>
        </w:rPr>
        <w:t>):</w:t>
      </w:r>
      <w:r w:rsidRPr="00555789">
        <w:rPr>
          <w:sz w:val="24"/>
          <w:szCs w:val="24"/>
        </w:rPr>
        <w:t xml:space="preserve"> </w:t>
      </w:r>
      <w:r w:rsidR="0020594C">
        <w:rPr>
          <w:sz w:val="24"/>
          <w:szCs w:val="24"/>
        </w:rPr>
        <w:t>3998-4010.</w:t>
      </w:r>
    </w:p>
    <w:p w:rsidR="00555789" w:rsidRPr="00555789" w:rsidRDefault="00555789" w:rsidP="00555789">
      <w:pPr>
        <w:pStyle w:val="BodyTextIndent"/>
        <w:spacing w:after="120"/>
        <w:ind w:left="0"/>
        <w:rPr>
          <w:sz w:val="24"/>
          <w:szCs w:val="24"/>
        </w:rPr>
      </w:pPr>
      <w:r w:rsidRPr="00555789">
        <w:rPr>
          <w:sz w:val="24"/>
          <w:szCs w:val="24"/>
        </w:rPr>
        <w:t>Boisvert, R., P. Cappers, C. Goldman, B. Neenan, and N. Hooper (2007)</w:t>
      </w:r>
      <w:r w:rsidR="0018285A">
        <w:rPr>
          <w:sz w:val="24"/>
          <w:szCs w:val="24"/>
        </w:rPr>
        <w:t>. “Customer response to RTP in c</w:t>
      </w:r>
      <w:r w:rsidRPr="00555789">
        <w:rPr>
          <w:sz w:val="24"/>
          <w:szCs w:val="24"/>
        </w:rPr>
        <w:t xml:space="preserve">ompetitive markets: A Study of Niagara Mohawk’s Standard Offer Tariff”. </w:t>
      </w:r>
      <w:r w:rsidRPr="00F62EAD">
        <w:rPr>
          <w:i/>
          <w:sz w:val="24"/>
          <w:szCs w:val="24"/>
        </w:rPr>
        <w:t>Energy Journal</w:t>
      </w:r>
      <w:r w:rsidRPr="00555789">
        <w:rPr>
          <w:sz w:val="24"/>
          <w:szCs w:val="24"/>
        </w:rPr>
        <w:t xml:space="preserve"> 28</w:t>
      </w:r>
      <w:r w:rsidR="0020594C">
        <w:rPr>
          <w:sz w:val="24"/>
          <w:szCs w:val="24"/>
        </w:rPr>
        <w:t>(</w:t>
      </w:r>
      <w:r w:rsidRPr="00555789">
        <w:rPr>
          <w:sz w:val="24"/>
          <w:szCs w:val="24"/>
        </w:rPr>
        <w:t>1</w:t>
      </w:r>
      <w:r w:rsidR="0020594C">
        <w:rPr>
          <w:sz w:val="24"/>
          <w:szCs w:val="24"/>
        </w:rPr>
        <w:t>):</w:t>
      </w:r>
      <w:r w:rsidRPr="00555789">
        <w:rPr>
          <w:sz w:val="24"/>
          <w:szCs w:val="24"/>
        </w:rPr>
        <w:t xml:space="preserve"> 53-74.</w:t>
      </w:r>
    </w:p>
    <w:p w:rsidR="00555789" w:rsidRPr="00555789" w:rsidRDefault="00555789" w:rsidP="00555789">
      <w:pPr>
        <w:pStyle w:val="BodyTextIndent"/>
        <w:spacing w:after="120"/>
        <w:ind w:left="0"/>
        <w:rPr>
          <w:sz w:val="24"/>
          <w:szCs w:val="24"/>
        </w:rPr>
      </w:pPr>
      <w:r w:rsidRPr="00555789">
        <w:rPr>
          <w:sz w:val="24"/>
          <w:szCs w:val="24"/>
        </w:rPr>
        <w:t xml:space="preserve">Wiser, R., M. Bolinger, P. Cappers, and R. Margolis (2007).  “Analyzing Historical Cost Trends in California’s Market for Customer-Sited Photovoltaics”. </w:t>
      </w:r>
      <w:r w:rsidRPr="00F62EAD">
        <w:rPr>
          <w:i/>
          <w:sz w:val="24"/>
          <w:szCs w:val="24"/>
        </w:rPr>
        <w:t>Progress in Photovoltaics: Research and Applications</w:t>
      </w:r>
      <w:r w:rsidRPr="00555789">
        <w:rPr>
          <w:sz w:val="24"/>
          <w:szCs w:val="24"/>
        </w:rPr>
        <w:t xml:space="preserve"> 15</w:t>
      </w:r>
      <w:r w:rsidR="0020594C">
        <w:rPr>
          <w:sz w:val="24"/>
          <w:szCs w:val="24"/>
        </w:rPr>
        <w:t>(</w:t>
      </w:r>
      <w:r w:rsidRPr="00555789">
        <w:rPr>
          <w:sz w:val="24"/>
          <w:szCs w:val="24"/>
        </w:rPr>
        <w:t>1</w:t>
      </w:r>
      <w:r w:rsidR="0020594C">
        <w:rPr>
          <w:sz w:val="24"/>
          <w:szCs w:val="24"/>
        </w:rPr>
        <w:t>):</w:t>
      </w:r>
      <w:r w:rsidRPr="00555789">
        <w:rPr>
          <w:sz w:val="24"/>
          <w:szCs w:val="24"/>
        </w:rPr>
        <w:t xml:space="preserve"> 69-85.</w:t>
      </w:r>
    </w:p>
    <w:p w:rsidR="00297242" w:rsidRDefault="00297242" w:rsidP="00FF2B5B">
      <w:pPr>
        <w:pStyle w:val="BodyTextIndent"/>
        <w:spacing w:after="120"/>
        <w:ind w:left="0"/>
        <w:rPr>
          <w:b/>
          <w:i/>
          <w:sz w:val="24"/>
          <w:szCs w:val="24"/>
          <w:lang w:val="en-GB"/>
        </w:rPr>
      </w:pPr>
    </w:p>
    <w:p w:rsidR="00FF2B5B" w:rsidRDefault="00FF2B5B" w:rsidP="00FF2B5B">
      <w:pPr>
        <w:pStyle w:val="BodyTextIndent"/>
        <w:spacing w:after="120"/>
        <w:ind w:left="0"/>
        <w:rPr>
          <w:b/>
          <w:i/>
          <w:sz w:val="24"/>
          <w:szCs w:val="24"/>
          <w:lang w:val="en-GB"/>
        </w:rPr>
      </w:pPr>
      <w:r w:rsidRPr="00661EBB">
        <w:rPr>
          <w:b/>
          <w:i/>
          <w:sz w:val="24"/>
          <w:szCs w:val="24"/>
          <w:lang w:val="en-GB"/>
        </w:rPr>
        <w:t>Peer reviewed journals (</w:t>
      </w:r>
      <w:r>
        <w:rPr>
          <w:b/>
          <w:i/>
          <w:sz w:val="24"/>
          <w:szCs w:val="24"/>
          <w:lang w:val="en-GB"/>
        </w:rPr>
        <w:t xml:space="preserve">submitted to the journal - </w:t>
      </w:r>
      <w:r w:rsidR="004161A2">
        <w:rPr>
          <w:b/>
          <w:i/>
          <w:sz w:val="24"/>
          <w:szCs w:val="24"/>
          <w:lang w:val="en-GB"/>
        </w:rPr>
        <w:t>accepted</w:t>
      </w:r>
      <w:r w:rsidRPr="00661EBB">
        <w:rPr>
          <w:b/>
          <w:i/>
          <w:sz w:val="24"/>
          <w:szCs w:val="24"/>
          <w:lang w:val="en-GB"/>
        </w:rPr>
        <w:t>)</w:t>
      </w:r>
    </w:p>
    <w:p w:rsidR="0038037F" w:rsidRPr="00661EBB" w:rsidRDefault="0038037F" w:rsidP="00FF2B5B">
      <w:pPr>
        <w:pStyle w:val="BodyTextIndent"/>
        <w:spacing w:after="120"/>
        <w:ind w:left="0"/>
        <w:rPr>
          <w:b/>
          <w:i/>
          <w:sz w:val="24"/>
          <w:szCs w:val="24"/>
          <w:lang w:val="en-GB"/>
        </w:rPr>
      </w:pPr>
    </w:p>
    <w:p w:rsidR="004161A2" w:rsidRPr="00661EBB" w:rsidRDefault="004161A2" w:rsidP="004161A2">
      <w:pPr>
        <w:pStyle w:val="BodyTextIndent"/>
        <w:spacing w:after="120"/>
        <w:ind w:left="0"/>
        <w:rPr>
          <w:b/>
          <w:i/>
          <w:sz w:val="24"/>
          <w:szCs w:val="24"/>
          <w:lang w:val="en-GB"/>
        </w:rPr>
      </w:pPr>
      <w:r w:rsidRPr="00661EBB">
        <w:rPr>
          <w:b/>
          <w:i/>
          <w:sz w:val="24"/>
          <w:szCs w:val="24"/>
          <w:lang w:val="en-GB"/>
        </w:rPr>
        <w:t>Peer reviewed journals (</w:t>
      </w:r>
      <w:r>
        <w:rPr>
          <w:b/>
          <w:i/>
          <w:sz w:val="24"/>
          <w:szCs w:val="24"/>
          <w:lang w:val="en-GB"/>
        </w:rPr>
        <w:t xml:space="preserve">submitted to the journal - </w:t>
      </w:r>
      <w:r w:rsidRPr="00661EBB">
        <w:rPr>
          <w:b/>
          <w:i/>
          <w:sz w:val="24"/>
          <w:szCs w:val="24"/>
          <w:lang w:val="en-GB"/>
        </w:rPr>
        <w:t>under review)</w:t>
      </w:r>
    </w:p>
    <w:p w:rsidR="004161A2" w:rsidRDefault="007F228A" w:rsidP="0055578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Fowlie, M., C. Wolfram, C.A. Spurlock, A. Todd, P. Baylis, and P. Cappers. “Default Effects and Follow-on Behavior: Evidence from an Electricity Pricing Program.”  </w:t>
      </w:r>
      <w:r w:rsidR="00AA7679" w:rsidRPr="00CB1975">
        <w:rPr>
          <w:i/>
          <w:sz w:val="24"/>
          <w:szCs w:val="24"/>
        </w:rPr>
        <w:t>Review of Economic Studies</w:t>
      </w:r>
      <w:r>
        <w:rPr>
          <w:sz w:val="24"/>
          <w:szCs w:val="24"/>
        </w:rPr>
        <w:t xml:space="preserve">. </w:t>
      </w:r>
    </w:p>
    <w:p w:rsidR="008E0C4C" w:rsidRDefault="008E0C4C" w:rsidP="0055578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Todd-Blick, A., C.A. Spurlock, L. Jin, P. Cappers, S. Borgeson, D. Fredman, and J. Zuboy. “Segmenting Households via Smart-Meter Data and Machine Learning to Improve the Cost-Effectiveness of Demand Response Programs.” </w:t>
      </w:r>
      <w:r w:rsidRPr="008E0C4C">
        <w:rPr>
          <w:i/>
          <w:sz w:val="24"/>
          <w:szCs w:val="24"/>
        </w:rPr>
        <w:t>Energy Research and Social Science</w:t>
      </w:r>
      <w:r>
        <w:rPr>
          <w:sz w:val="24"/>
          <w:szCs w:val="24"/>
        </w:rPr>
        <w:t>.</w:t>
      </w:r>
    </w:p>
    <w:p w:rsidR="00AA7679" w:rsidRPr="005F75CF" w:rsidRDefault="00AA7679" w:rsidP="00555789">
      <w:pPr>
        <w:spacing w:after="120"/>
        <w:rPr>
          <w:sz w:val="24"/>
          <w:szCs w:val="24"/>
        </w:rPr>
      </w:pPr>
    </w:p>
    <w:p w:rsidR="00FF2B5B" w:rsidRDefault="00FF2B5B" w:rsidP="00FF2B5B">
      <w:pPr>
        <w:pStyle w:val="BodyTextIndent"/>
        <w:spacing w:after="120"/>
        <w:ind w:left="0"/>
        <w:rPr>
          <w:b/>
          <w:i/>
          <w:sz w:val="24"/>
          <w:szCs w:val="24"/>
          <w:lang w:val="en-GB"/>
        </w:rPr>
      </w:pPr>
      <w:r w:rsidRPr="00661EBB">
        <w:rPr>
          <w:b/>
          <w:i/>
          <w:sz w:val="24"/>
          <w:szCs w:val="24"/>
          <w:lang w:val="en-GB"/>
        </w:rPr>
        <w:t xml:space="preserve">Peer reviewed conference papers </w:t>
      </w:r>
      <w:r w:rsidR="001B7DA8">
        <w:rPr>
          <w:b/>
          <w:i/>
          <w:sz w:val="24"/>
          <w:szCs w:val="24"/>
          <w:lang w:val="en-GB"/>
        </w:rPr>
        <w:t>(10)</w:t>
      </w:r>
    </w:p>
    <w:p w:rsidR="000945EE" w:rsidRDefault="000945EE" w:rsidP="00FF2B5B">
      <w:pPr>
        <w:pStyle w:val="BodyTextIndent"/>
        <w:spacing w:after="120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Kihm, S., P. Cappers and A. Satchwell (2016).  “Considering Risk and Investor Value in Energy Efficiency Business Models.”  </w:t>
      </w:r>
      <w:r w:rsidRPr="004D3D6B">
        <w:rPr>
          <w:sz w:val="24"/>
          <w:szCs w:val="24"/>
        </w:rPr>
        <w:t>Proceedings from the 20</w:t>
      </w:r>
      <w:r>
        <w:rPr>
          <w:sz w:val="24"/>
          <w:szCs w:val="24"/>
        </w:rPr>
        <w:t>16</w:t>
      </w:r>
      <w:r w:rsidRPr="004D3D6B">
        <w:rPr>
          <w:sz w:val="24"/>
          <w:szCs w:val="24"/>
        </w:rPr>
        <w:t xml:space="preserve"> ACEEE Summer Study on Energy Efficiency in Buildings. American Council for an Energy Efficient Economy; Washington, D.C.</w:t>
      </w:r>
    </w:p>
    <w:p w:rsidR="000945EE" w:rsidRPr="000945EE" w:rsidRDefault="000945EE" w:rsidP="00FF2B5B">
      <w:pPr>
        <w:pStyle w:val="BodyTextIndent"/>
        <w:spacing w:after="120"/>
        <w:ind w:left="0"/>
        <w:rPr>
          <w:sz w:val="24"/>
          <w:szCs w:val="24"/>
        </w:rPr>
      </w:pPr>
      <w:r w:rsidRPr="000945EE">
        <w:rPr>
          <w:sz w:val="24"/>
          <w:szCs w:val="24"/>
          <w:lang w:val="en-GB"/>
        </w:rPr>
        <w:t>Bay</w:t>
      </w:r>
      <w:r>
        <w:rPr>
          <w:sz w:val="24"/>
          <w:szCs w:val="24"/>
          <w:lang w:val="en-GB"/>
        </w:rPr>
        <w:t xml:space="preserve">lis, P., P. Cappers, L. Jin, C.A. Spurlock, A. Todd (2016). “Go for the Silver? Evidence From Field Studies Quantifying the Difference in Evaluation Results Between ‘Gold Standard’ Randomized Control Trial Methods versus Quasi-Experimental Methods.”  </w:t>
      </w:r>
      <w:r w:rsidRPr="004D3D6B">
        <w:rPr>
          <w:sz w:val="24"/>
          <w:szCs w:val="24"/>
        </w:rPr>
        <w:lastRenderedPageBreak/>
        <w:t>Proceedings from the 20</w:t>
      </w:r>
      <w:r>
        <w:rPr>
          <w:sz w:val="24"/>
          <w:szCs w:val="24"/>
        </w:rPr>
        <w:t>16</w:t>
      </w:r>
      <w:r w:rsidRPr="004D3D6B">
        <w:rPr>
          <w:sz w:val="24"/>
          <w:szCs w:val="24"/>
        </w:rPr>
        <w:t xml:space="preserve"> ACEEE Summer Study on Energy Efficiency in Buildings. American Council for an Energy Efficient Economy; Washington, D.C.</w:t>
      </w:r>
    </w:p>
    <w:p w:rsidR="00BE5E06" w:rsidRDefault="004E4C36" w:rsidP="004161A2">
      <w:pPr>
        <w:spacing w:after="120"/>
        <w:rPr>
          <w:sz w:val="24"/>
          <w:szCs w:val="24"/>
        </w:rPr>
      </w:pPr>
      <w:r w:rsidRPr="004E4C36">
        <w:rPr>
          <w:sz w:val="24"/>
          <w:szCs w:val="24"/>
        </w:rPr>
        <w:t xml:space="preserve">Barbose, G., A. Satchwell, A. Mills, R. Wiser, P. Cappers, and N. Darghouth (2015).  </w:t>
      </w:r>
      <w:r w:rsidR="000945EE">
        <w:rPr>
          <w:sz w:val="24"/>
          <w:szCs w:val="24"/>
        </w:rPr>
        <w:t>“</w:t>
      </w:r>
      <w:r w:rsidRPr="004E4C36">
        <w:rPr>
          <w:sz w:val="24"/>
          <w:szCs w:val="24"/>
        </w:rPr>
        <w:t>The Impacts of Net Metering on Utility Profits and Rates: Case Studies of Two Prototypical Utilities.</w:t>
      </w:r>
      <w:r w:rsidR="000945EE">
        <w:rPr>
          <w:sz w:val="24"/>
          <w:szCs w:val="24"/>
        </w:rPr>
        <w:t>”</w:t>
      </w:r>
      <w:r w:rsidRPr="004E4C36">
        <w:rPr>
          <w:sz w:val="24"/>
          <w:szCs w:val="24"/>
        </w:rPr>
        <w:t xml:space="preserve"> </w:t>
      </w:r>
      <w:r w:rsidR="005F161D">
        <w:rPr>
          <w:sz w:val="24"/>
          <w:szCs w:val="24"/>
        </w:rPr>
        <w:t xml:space="preserve">2015 </w:t>
      </w:r>
      <w:r w:rsidRPr="004E4C36">
        <w:rPr>
          <w:sz w:val="24"/>
          <w:szCs w:val="24"/>
        </w:rPr>
        <w:t xml:space="preserve">IEEE </w:t>
      </w:r>
      <w:r w:rsidR="005F161D">
        <w:rPr>
          <w:sz w:val="24"/>
          <w:szCs w:val="24"/>
        </w:rPr>
        <w:t>42</w:t>
      </w:r>
      <w:r w:rsidR="005F161D" w:rsidRPr="005F161D">
        <w:rPr>
          <w:sz w:val="24"/>
          <w:szCs w:val="24"/>
          <w:vertAlign w:val="superscript"/>
        </w:rPr>
        <w:t>nd</w:t>
      </w:r>
      <w:r w:rsidR="005F161D">
        <w:rPr>
          <w:sz w:val="24"/>
          <w:szCs w:val="24"/>
        </w:rPr>
        <w:t xml:space="preserve"> </w:t>
      </w:r>
      <w:r w:rsidRPr="004E4C36">
        <w:rPr>
          <w:sz w:val="24"/>
          <w:szCs w:val="24"/>
        </w:rPr>
        <w:t>Photovoltaic Specialists Conference</w:t>
      </w:r>
      <w:r w:rsidR="005F161D">
        <w:rPr>
          <w:sz w:val="24"/>
          <w:szCs w:val="24"/>
        </w:rPr>
        <w:t xml:space="preserve"> (PVSC)</w:t>
      </w:r>
      <w:r w:rsidRPr="004E4C36">
        <w:rPr>
          <w:sz w:val="24"/>
          <w:szCs w:val="24"/>
        </w:rPr>
        <w:t>: New Orleans, LA.</w:t>
      </w:r>
    </w:p>
    <w:p w:rsidR="00E52B65" w:rsidRDefault="00E52B65" w:rsidP="004161A2">
      <w:pPr>
        <w:spacing w:after="120"/>
        <w:rPr>
          <w:sz w:val="24"/>
          <w:szCs w:val="24"/>
        </w:rPr>
      </w:pPr>
      <w:r>
        <w:rPr>
          <w:sz w:val="24"/>
          <w:szCs w:val="24"/>
        </w:rPr>
        <w:t>MacDonald, J., P. Cappers, D. Calloway, S. Kiliccote. (2012). “Demand Response Providing Ancillary Services – A Comparison of Opportunities and Challenges.”  Presented at Grid-Interop Forum 2012.</w:t>
      </w:r>
    </w:p>
    <w:p w:rsidR="004161A2" w:rsidRPr="004161A2" w:rsidRDefault="004161A2" w:rsidP="004161A2">
      <w:pPr>
        <w:spacing w:after="120"/>
        <w:rPr>
          <w:sz w:val="24"/>
          <w:szCs w:val="24"/>
        </w:rPr>
      </w:pPr>
      <w:r w:rsidRPr="004161A2">
        <w:rPr>
          <w:sz w:val="24"/>
          <w:szCs w:val="24"/>
        </w:rPr>
        <w:t>Hoen, B., P. Cappers, R. Wiser, and M. Thayer.</w:t>
      </w:r>
      <w:r w:rsidR="009719F0">
        <w:rPr>
          <w:sz w:val="24"/>
          <w:szCs w:val="24"/>
        </w:rPr>
        <w:t xml:space="preserve"> (2011).</w:t>
      </w:r>
      <w:r w:rsidRPr="004161A2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4161A2">
        <w:rPr>
          <w:sz w:val="24"/>
          <w:szCs w:val="24"/>
        </w:rPr>
        <w:t>An Analysis of the Effects of Photovoltaic Energy Systems on Residential Selling Prices in California.</w:t>
      </w:r>
      <w:r>
        <w:rPr>
          <w:sz w:val="24"/>
          <w:szCs w:val="24"/>
        </w:rPr>
        <w:t>”</w:t>
      </w:r>
      <w:r w:rsidRPr="004161A2">
        <w:rPr>
          <w:sz w:val="24"/>
          <w:szCs w:val="24"/>
        </w:rPr>
        <w:t xml:space="preserve"> Presented at American Real Estate Society Annual Conference, Seattle, WA.</w:t>
      </w:r>
    </w:p>
    <w:p w:rsidR="004161A2" w:rsidRPr="004161A2" w:rsidRDefault="004161A2" w:rsidP="004161A2">
      <w:pPr>
        <w:spacing w:after="120"/>
        <w:rPr>
          <w:sz w:val="24"/>
          <w:szCs w:val="24"/>
        </w:rPr>
      </w:pPr>
      <w:r w:rsidRPr="004161A2">
        <w:rPr>
          <w:sz w:val="24"/>
          <w:szCs w:val="24"/>
        </w:rPr>
        <w:t>Hoen, B., R. Wiser, P. Cappers, and M. Thayer.</w:t>
      </w:r>
      <w:r w:rsidR="009719F0">
        <w:rPr>
          <w:sz w:val="24"/>
          <w:szCs w:val="24"/>
        </w:rPr>
        <w:t xml:space="preserve"> (2011)</w:t>
      </w:r>
      <w:r w:rsidRPr="004161A2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4161A2">
        <w:rPr>
          <w:sz w:val="24"/>
          <w:szCs w:val="24"/>
        </w:rPr>
        <w:t>Do Photovoltaic Energy Systems Affect Residential Selling Prices? Results from a California Statewide Investigation.</w:t>
      </w:r>
      <w:r>
        <w:rPr>
          <w:sz w:val="24"/>
          <w:szCs w:val="24"/>
        </w:rPr>
        <w:t>”</w:t>
      </w:r>
      <w:r w:rsidRPr="004161A2">
        <w:rPr>
          <w:sz w:val="24"/>
          <w:szCs w:val="24"/>
        </w:rPr>
        <w:t xml:space="preserve"> Presented at SOLAR 2011, Raleigh, NC.  </w:t>
      </w:r>
    </w:p>
    <w:p w:rsidR="004161A2" w:rsidRDefault="004161A2" w:rsidP="004161A2">
      <w:pPr>
        <w:spacing w:after="120"/>
        <w:rPr>
          <w:sz w:val="24"/>
          <w:szCs w:val="24"/>
        </w:rPr>
      </w:pPr>
      <w:r w:rsidRPr="004161A2">
        <w:rPr>
          <w:sz w:val="24"/>
          <w:szCs w:val="24"/>
        </w:rPr>
        <w:t>Satchwell, A., P. Cappers, and C. Goldman.</w:t>
      </w:r>
      <w:r w:rsidR="009719F0">
        <w:rPr>
          <w:sz w:val="24"/>
          <w:szCs w:val="24"/>
        </w:rPr>
        <w:t xml:space="preserve"> (2011)</w:t>
      </w:r>
      <w:r w:rsidRPr="004161A2">
        <w:rPr>
          <w:sz w:val="24"/>
          <w:szCs w:val="24"/>
        </w:rPr>
        <w:t xml:space="preserve">  </w:t>
      </w:r>
      <w:r>
        <w:rPr>
          <w:sz w:val="24"/>
          <w:szCs w:val="24"/>
        </w:rPr>
        <w:t>“</w:t>
      </w:r>
      <w:r w:rsidRPr="004161A2">
        <w:rPr>
          <w:sz w:val="24"/>
          <w:szCs w:val="24"/>
        </w:rPr>
        <w:t>Carrots and Sticks: A Comprehensive Business Model for the Successful Achievement of Energy Efficiency Resource Standards.</w:t>
      </w:r>
      <w:r>
        <w:rPr>
          <w:sz w:val="24"/>
          <w:szCs w:val="24"/>
        </w:rPr>
        <w:t>”</w:t>
      </w:r>
      <w:r w:rsidRPr="004161A2">
        <w:rPr>
          <w:sz w:val="24"/>
          <w:szCs w:val="24"/>
        </w:rPr>
        <w:t xml:space="preserve">  Presented at European Council for an Energy Efficient Economy 2011 Summer Study, Giens, France.</w:t>
      </w:r>
    </w:p>
    <w:p w:rsidR="00FF2B5B" w:rsidRDefault="00FF2B5B" w:rsidP="00FF2B5B">
      <w:pPr>
        <w:spacing w:after="120"/>
        <w:rPr>
          <w:sz w:val="24"/>
          <w:szCs w:val="24"/>
        </w:rPr>
      </w:pPr>
      <w:r w:rsidRPr="004D3D6B">
        <w:rPr>
          <w:sz w:val="24"/>
          <w:szCs w:val="24"/>
        </w:rPr>
        <w:t>Cappers, P., A. Satchwell, C. Goldman, and J. Schelgel</w:t>
      </w:r>
      <w:r>
        <w:rPr>
          <w:sz w:val="24"/>
          <w:szCs w:val="24"/>
        </w:rPr>
        <w:t xml:space="preserve"> (2010)</w:t>
      </w:r>
      <w:r w:rsidRPr="004D3D6B">
        <w:rPr>
          <w:sz w:val="24"/>
          <w:szCs w:val="24"/>
        </w:rPr>
        <w:t xml:space="preserve">.  </w:t>
      </w:r>
      <w:r>
        <w:rPr>
          <w:sz w:val="24"/>
          <w:szCs w:val="24"/>
        </w:rPr>
        <w:t>“</w:t>
      </w:r>
      <w:r w:rsidRPr="004D3D6B">
        <w:rPr>
          <w:sz w:val="24"/>
          <w:szCs w:val="24"/>
        </w:rPr>
        <w:t>Benefits and Costs of Aggressive Energy Efficiency Programs and the Impacts of Alternative Sources of Funding: Case Study of Massachusetts</w:t>
      </w:r>
      <w:r>
        <w:rPr>
          <w:sz w:val="24"/>
          <w:szCs w:val="24"/>
        </w:rPr>
        <w:t>”</w:t>
      </w:r>
      <w:r w:rsidRPr="004D3D6B">
        <w:rPr>
          <w:sz w:val="24"/>
          <w:szCs w:val="24"/>
        </w:rPr>
        <w:t>. Proceedings from the 2010 ACEEE Summer Study on Energy Efficiency in Buildings. American Council for an Energy Efficient Economy; Washington, D.C.</w:t>
      </w:r>
    </w:p>
    <w:p w:rsidR="00FF2B5B" w:rsidRDefault="00FF2B5B" w:rsidP="00FF2B5B">
      <w:pPr>
        <w:spacing w:after="120"/>
        <w:rPr>
          <w:sz w:val="24"/>
          <w:szCs w:val="24"/>
        </w:rPr>
      </w:pPr>
      <w:r w:rsidRPr="004D3D6B">
        <w:rPr>
          <w:sz w:val="24"/>
          <w:szCs w:val="24"/>
        </w:rPr>
        <w:t xml:space="preserve">Cappers, P., </w:t>
      </w:r>
      <w:r>
        <w:rPr>
          <w:sz w:val="24"/>
          <w:szCs w:val="24"/>
        </w:rPr>
        <w:t xml:space="preserve">and </w:t>
      </w:r>
      <w:r w:rsidRPr="004D3D6B">
        <w:rPr>
          <w:sz w:val="24"/>
          <w:szCs w:val="24"/>
        </w:rPr>
        <w:t xml:space="preserve">C. Goldman </w:t>
      </w:r>
      <w:r>
        <w:rPr>
          <w:sz w:val="24"/>
          <w:szCs w:val="24"/>
        </w:rPr>
        <w:t>(</w:t>
      </w:r>
      <w:r w:rsidRPr="004D3D6B">
        <w:rPr>
          <w:sz w:val="24"/>
          <w:szCs w:val="24"/>
        </w:rPr>
        <w:t>2009</w:t>
      </w:r>
      <w:r>
        <w:rPr>
          <w:sz w:val="24"/>
          <w:szCs w:val="24"/>
        </w:rPr>
        <w:t>)</w:t>
      </w:r>
      <w:r w:rsidRPr="004D3D6B">
        <w:rPr>
          <w:sz w:val="24"/>
          <w:szCs w:val="24"/>
        </w:rPr>
        <w:t>.  “Empirical Assessment of Shareholder Incentive Mechanisms Designs under Aggressive Savings Goals: Case Study of a Kansas ‘Super-Utility’”  Proceedings from the 2009 International Energy Program Evaluation Conference. International Energy Program Evaluation Conference; Madison, WI.</w:t>
      </w:r>
    </w:p>
    <w:p w:rsidR="00FF2B5B" w:rsidRDefault="00FF2B5B" w:rsidP="00FF2B5B">
      <w:pPr>
        <w:spacing w:after="120"/>
        <w:rPr>
          <w:sz w:val="24"/>
          <w:szCs w:val="24"/>
        </w:rPr>
      </w:pPr>
      <w:r w:rsidRPr="004D3D6B">
        <w:rPr>
          <w:sz w:val="24"/>
          <w:szCs w:val="24"/>
        </w:rPr>
        <w:t>Cappers, P., C. Goldman, M. Chait, G. Edgar, J. Schlegel, and W. Shirley</w:t>
      </w:r>
      <w:r>
        <w:rPr>
          <w:sz w:val="24"/>
          <w:szCs w:val="24"/>
        </w:rPr>
        <w:t xml:space="preserve"> (</w:t>
      </w:r>
      <w:r w:rsidRPr="004D3D6B">
        <w:rPr>
          <w:sz w:val="24"/>
          <w:szCs w:val="24"/>
        </w:rPr>
        <w:t>2008</w:t>
      </w:r>
      <w:r>
        <w:rPr>
          <w:sz w:val="24"/>
          <w:szCs w:val="24"/>
        </w:rPr>
        <w:t>)</w:t>
      </w:r>
      <w:r w:rsidRPr="004D3D6B">
        <w:rPr>
          <w:sz w:val="24"/>
          <w:szCs w:val="24"/>
        </w:rPr>
        <w:t>.  “Quantitative Analysis of Alternative Energy Efficiency Shareholder Incentive Mechanisms”.  Proceedings from the 2008 ACEEE Summer Study on Energy Efficiency in Buildings. American Council for an Energy Efficient Economy; Washington, D.C.</w:t>
      </w:r>
      <w:r>
        <w:rPr>
          <w:sz w:val="24"/>
          <w:szCs w:val="24"/>
        </w:rPr>
        <w:t xml:space="preserve"> </w:t>
      </w:r>
    </w:p>
    <w:p w:rsidR="00297242" w:rsidRDefault="00297242" w:rsidP="00FF2B5B">
      <w:pPr>
        <w:pStyle w:val="BodyTextIndent"/>
        <w:spacing w:after="120"/>
        <w:ind w:left="0"/>
        <w:rPr>
          <w:b/>
          <w:i/>
          <w:sz w:val="24"/>
          <w:szCs w:val="24"/>
          <w:lang w:val="en-GB"/>
        </w:rPr>
      </w:pPr>
    </w:p>
    <w:p w:rsidR="00FF2B5B" w:rsidRPr="00661EBB" w:rsidRDefault="00FF2B5B" w:rsidP="00FF2B5B">
      <w:pPr>
        <w:pStyle w:val="BodyTextIndent"/>
        <w:spacing w:after="120"/>
        <w:ind w:left="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Archival j</w:t>
      </w:r>
      <w:r w:rsidRPr="00661EBB">
        <w:rPr>
          <w:b/>
          <w:i/>
          <w:sz w:val="24"/>
          <w:szCs w:val="24"/>
          <w:lang w:val="en-GB"/>
        </w:rPr>
        <w:t>ournals</w:t>
      </w:r>
      <w:r>
        <w:rPr>
          <w:b/>
          <w:i/>
          <w:sz w:val="24"/>
          <w:szCs w:val="24"/>
          <w:lang w:val="en-GB"/>
        </w:rPr>
        <w:t xml:space="preserve"> (expert review-no peer review) </w:t>
      </w:r>
      <w:r w:rsidRPr="00661EBB">
        <w:rPr>
          <w:b/>
          <w:i/>
          <w:sz w:val="24"/>
          <w:szCs w:val="24"/>
          <w:lang w:val="en-GB"/>
        </w:rPr>
        <w:t xml:space="preserve"> </w:t>
      </w:r>
      <w:r w:rsidR="001B7DA8">
        <w:rPr>
          <w:b/>
          <w:i/>
          <w:sz w:val="24"/>
          <w:szCs w:val="24"/>
          <w:lang w:val="en-GB"/>
        </w:rPr>
        <w:t>(</w:t>
      </w:r>
      <w:r w:rsidR="00AB5F39">
        <w:rPr>
          <w:b/>
          <w:i/>
          <w:sz w:val="24"/>
          <w:szCs w:val="24"/>
          <w:lang w:val="en-GB"/>
        </w:rPr>
        <w:t>7</w:t>
      </w:r>
      <w:r w:rsidR="001B7DA8">
        <w:rPr>
          <w:b/>
          <w:i/>
          <w:sz w:val="24"/>
          <w:szCs w:val="24"/>
          <w:lang w:val="en-GB"/>
        </w:rPr>
        <w:t>)</w:t>
      </w:r>
    </w:p>
    <w:p w:rsidR="00AB5F39" w:rsidRDefault="00AB5F39" w:rsidP="00247C95">
      <w:pPr>
        <w:spacing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Satchwell, A., P. Cappers</w:t>
      </w:r>
      <w:r>
        <w:rPr>
          <w:sz w:val="24"/>
          <w:szCs w:val="24"/>
        </w:rPr>
        <w:t xml:space="preserve">, and G. Barbose (2020). “Current Developments in Retail Rate Design.” </w:t>
      </w:r>
      <w:r w:rsidRPr="00AB5F39">
        <w:rPr>
          <w:i/>
          <w:sz w:val="24"/>
          <w:szCs w:val="24"/>
        </w:rPr>
        <w:t>IEEE</w:t>
      </w:r>
      <w:r>
        <w:rPr>
          <w:i/>
          <w:sz w:val="24"/>
          <w:szCs w:val="24"/>
        </w:rPr>
        <w:t xml:space="preserve"> Power and Energy Magazine – In My</w:t>
      </w:r>
      <w:r w:rsidRPr="00AB5F39">
        <w:rPr>
          <w:i/>
          <w:sz w:val="24"/>
          <w:szCs w:val="24"/>
        </w:rPr>
        <w:t xml:space="preserve"> View</w:t>
      </w:r>
      <w:r>
        <w:rPr>
          <w:sz w:val="24"/>
          <w:szCs w:val="24"/>
        </w:rPr>
        <w:t xml:space="preserve">, Volume 18, Number 2, March/April 2020 (???). </w:t>
      </w:r>
    </w:p>
    <w:p w:rsidR="00247C95" w:rsidRDefault="00247C95" w:rsidP="00247C9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Satchwell, A., and P. Cappers (2015).  “A Framework for Organizing Electric Utility Regulatory and Business Models.”  </w:t>
      </w:r>
      <w:r w:rsidRPr="00F62EAD">
        <w:rPr>
          <w:i/>
          <w:sz w:val="24"/>
          <w:szCs w:val="24"/>
        </w:rPr>
        <w:t>The Electricity Journal</w:t>
      </w:r>
      <w:r>
        <w:rPr>
          <w:sz w:val="24"/>
          <w:szCs w:val="24"/>
        </w:rPr>
        <w:t xml:space="preserve">, Volume 28, Number 8 (119-129). </w:t>
      </w:r>
    </w:p>
    <w:p w:rsidR="008D6636" w:rsidRDefault="008D6636" w:rsidP="00555789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Cappers, P., and A. Satchwell (2015). “Considerations for State Regulators and Policymakers in a Post-FERC Order 745 World”  </w:t>
      </w:r>
      <w:r w:rsidRPr="00F62EAD">
        <w:rPr>
          <w:i/>
          <w:sz w:val="24"/>
          <w:szCs w:val="24"/>
        </w:rPr>
        <w:t>ElectricityPolicy.com</w:t>
      </w:r>
      <w:r>
        <w:rPr>
          <w:sz w:val="24"/>
          <w:szCs w:val="24"/>
        </w:rPr>
        <w:t xml:space="preserve">.  February. </w:t>
      </w:r>
    </w:p>
    <w:p w:rsidR="00B204E6" w:rsidRDefault="00B204E6" w:rsidP="0055578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P., C. Goldman, J. MacDonald, O. Ma (2013).  “Why aren’t smaller DR resources making greater inroads as ancillary service providers?”  </w:t>
      </w:r>
      <w:r w:rsidRPr="00F62EAD">
        <w:rPr>
          <w:i/>
          <w:sz w:val="24"/>
          <w:szCs w:val="24"/>
        </w:rPr>
        <w:t>ElectricityPolicy.com</w:t>
      </w:r>
      <w:r>
        <w:rPr>
          <w:sz w:val="24"/>
          <w:szCs w:val="24"/>
        </w:rPr>
        <w:t>.  October 7.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Wiser, R., M. Bolinger, P. Cappers, and R. Margolis (2006). “PV Cost Trends: Letting the Sun Shine on Solar Costs”. </w:t>
      </w:r>
      <w:r w:rsidRPr="00F62EAD">
        <w:rPr>
          <w:i/>
          <w:sz w:val="24"/>
          <w:szCs w:val="24"/>
        </w:rPr>
        <w:t>REFOCUS</w:t>
      </w:r>
      <w:r w:rsidRPr="00555789">
        <w:rPr>
          <w:sz w:val="24"/>
          <w:szCs w:val="24"/>
        </w:rPr>
        <w:t xml:space="preserve">. Volume 7, Number 5 (26-31). 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Boisvert, R., P. Cappers, and B. Neenan (2002). </w:t>
      </w:r>
      <w:r w:rsidR="00247C95">
        <w:rPr>
          <w:sz w:val="24"/>
          <w:szCs w:val="24"/>
        </w:rPr>
        <w:t>“</w:t>
      </w:r>
      <w:r w:rsidRPr="00555789">
        <w:rPr>
          <w:sz w:val="24"/>
          <w:szCs w:val="24"/>
        </w:rPr>
        <w:t>The Benefits of Customer Participation in Wholesale Electricity Markets</w:t>
      </w:r>
      <w:r w:rsidR="00247C95">
        <w:rPr>
          <w:sz w:val="24"/>
          <w:szCs w:val="24"/>
        </w:rPr>
        <w:t>.”</w:t>
      </w:r>
      <w:r w:rsidRPr="00555789">
        <w:rPr>
          <w:sz w:val="24"/>
          <w:szCs w:val="24"/>
        </w:rPr>
        <w:t xml:space="preserve"> </w:t>
      </w:r>
      <w:r w:rsidR="00247C95" w:rsidRPr="00F62EAD">
        <w:rPr>
          <w:i/>
          <w:sz w:val="24"/>
          <w:szCs w:val="24"/>
        </w:rPr>
        <w:t xml:space="preserve">The </w:t>
      </w:r>
      <w:r w:rsidRPr="00F62EAD">
        <w:rPr>
          <w:i/>
          <w:sz w:val="24"/>
          <w:szCs w:val="24"/>
        </w:rPr>
        <w:t>Electricity Journal</w:t>
      </w:r>
      <w:r w:rsidRPr="00555789">
        <w:rPr>
          <w:sz w:val="24"/>
          <w:szCs w:val="24"/>
        </w:rPr>
        <w:t>, Volume 15, Number 3 (41-51).</w:t>
      </w:r>
    </w:p>
    <w:p w:rsidR="00FF2B5B" w:rsidRDefault="00555789" w:rsidP="00555789">
      <w:pPr>
        <w:spacing w:after="120"/>
        <w:rPr>
          <w:b/>
          <w:sz w:val="24"/>
          <w:szCs w:val="24"/>
        </w:rPr>
      </w:pPr>
      <w:r w:rsidRPr="00555789">
        <w:rPr>
          <w:sz w:val="24"/>
          <w:szCs w:val="24"/>
        </w:rPr>
        <w:t xml:space="preserve">Neenan, B., R. Boisvert, and P. Cappers (2002). </w:t>
      </w:r>
      <w:r w:rsidR="00247C95">
        <w:rPr>
          <w:sz w:val="24"/>
          <w:szCs w:val="24"/>
        </w:rPr>
        <w:t>“</w:t>
      </w:r>
      <w:r w:rsidRPr="00555789">
        <w:rPr>
          <w:sz w:val="24"/>
          <w:szCs w:val="24"/>
        </w:rPr>
        <w:t>What Makes a Customer Price Responsive?</w:t>
      </w:r>
      <w:r w:rsidR="00247C95">
        <w:rPr>
          <w:sz w:val="24"/>
          <w:szCs w:val="24"/>
        </w:rPr>
        <w:t>”</w:t>
      </w:r>
      <w:r w:rsidRPr="00555789">
        <w:rPr>
          <w:sz w:val="24"/>
          <w:szCs w:val="24"/>
        </w:rPr>
        <w:t xml:space="preserve"> </w:t>
      </w:r>
      <w:r w:rsidRPr="00F62EAD">
        <w:rPr>
          <w:i/>
          <w:sz w:val="24"/>
          <w:szCs w:val="24"/>
        </w:rPr>
        <w:t>The Electricity Journal</w:t>
      </w:r>
      <w:r w:rsidRPr="00555789">
        <w:rPr>
          <w:sz w:val="24"/>
          <w:szCs w:val="24"/>
        </w:rPr>
        <w:t>, Volume 15, Number 3 (52-59).</w:t>
      </w:r>
    </w:p>
    <w:p w:rsidR="00297242" w:rsidRDefault="00297242" w:rsidP="00FF2B5B">
      <w:pPr>
        <w:spacing w:after="120"/>
        <w:rPr>
          <w:b/>
          <w:sz w:val="24"/>
          <w:szCs w:val="24"/>
        </w:rPr>
      </w:pPr>
    </w:p>
    <w:p w:rsidR="00FF2B5B" w:rsidRDefault="00FF2B5B" w:rsidP="00FF2B5B">
      <w:pPr>
        <w:spacing w:after="120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 xml:space="preserve">Reports </w:t>
      </w:r>
      <w:r w:rsidR="001B7DA8">
        <w:rPr>
          <w:b/>
          <w:sz w:val="24"/>
          <w:szCs w:val="24"/>
        </w:rPr>
        <w:t>(49)</w:t>
      </w:r>
    </w:p>
    <w:p w:rsidR="008F39E6" w:rsidRPr="00422349" w:rsidRDefault="008F39E6" w:rsidP="008F39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Satchwell, A., P. Cappers, J. Reneses, W. Gorman, G. Leventis (201</w:t>
      </w:r>
      <w:r w:rsidR="0073414F">
        <w:rPr>
          <w:sz w:val="24"/>
          <w:szCs w:val="24"/>
        </w:rPr>
        <w:t>9</w:t>
      </w:r>
      <w:r>
        <w:rPr>
          <w:sz w:val="24"/>
          <w:szCs w:val="24"/>
        </w:rPr>
        <w:t xml:space="preserve">).  </w:t>
      </w:r>
      <w:r w:rsidRPr="008F39E6">
        <w:rPr>
          <w:i/>
          <w:sz w:val="24"/>
          <w:szCs w:val="24"/>
        </w:rPr>
        <w:t>Financial Impacts of Net-Metered Distributed PV on a Prototypical Western Utility’s Shareholders and Ratepayers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Berkeley, CA: Lawrence Berkeley National Laboratory. Forthcoming.</w:t>
      </w:r>
    </w:p>
    <w:p w:rsidR="0073414F" w:rsidRPr="00422349" w:rsidRDefault="0073414F" w:rsidP="0073414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P. Cappers, S. Murphy (2019).  </w:t>
      </w:r>
      <w:r>
        <w:rPr>
          <w:i/>
          <w:sz w:val="24"/>
          <w:szCs w:val="24"/>
        </w:rPr>
        <w:t>Unpacking the Disconnect Between Wholesale and Retail Electric Rates.</w:t>
      </w:r>
      <w:r>
        <w:rPr>
          <w:sz w:val="24"/>
          <w:szCs w:val="24"/>
        </w:rPr>
        <w:t xml:space="preserve">  Berkeley, CA: Lawrence Berkeley National Laboratory. Forthcoming.</w:t>
      </w:r>
    </w:p>
    <w:p w:rsidR="000F62BE" w:rsidRPr="00422349" w:rsidRDefault="000F62BE" w:rsidP="000F62B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Satchwell, A., P. Cappers, G. Barbose (2019).  </w:t>
      </w:r>
      <w:r>
        <w:rPr>
          <w:i/>
          <w:sz w:val="24"/>
          <w:szCs w:val="24"/>
        </w:rPr>
        <w:t>Current Developments in Retail Rate Design: Implications for Solar and Other Distributed Energy Resources.</w:t>
      </w:r>
      <w:r>
        <w:rPr>
          <w:sz w:val="24"/>
          <w:szCs w:val="24"/>
        </w:rPr>
        <w:t xml:space="preserve">  Berkeley, CA: Lawrence Berkeley National Laboratory. July.</w:t>
      </w:r>
    </w:p>
    <w:p w:rsidR="00422349" w:rsidRPr="00422349" w:rsidRDefault="00422349" w:rsidP="00CB19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Satchwell, A., P. Cappers (2018).  </w:t>
      </w:r>
      <w:r>
        <w:rPr>
          <w:i/>
          <w:sz w:val="24"/>
          <w:szCs w:val="24"/>
        </w:rPr>
        <w:t>Evolving Grid Services, Products, and Market Opportunities for Regulated Electric Utilities.</w:t>
      </w:r>
      <w:r>
        <w:rPr>
          <w:sz w:val="24"/>
          <w:szCs w:val="24"/>
        </w:rPr>
        <w:t xml:space="preserve">  Berkeley, CA: Lawrence Berkeley National Laboratory. April.</w:t>
      </w:r>
    </w:p>
    <w:p w:rsidR="00422349" w:rsidRPr="00422349" w:rsidRDefault="00422349" w:rsidP="0042234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Satchwell, A., P. Cappers (2018).  </w:t>
      </w:r>
      <w:r w:rsidRPr="00422349">
        <w:rPr>
          <w:i/>
          <w:sz w:val="24"/>
          <w:szCs w:val="24"/>
        </w:rPr>
        <w:t>Policy Brief: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Evolving Grid Services, Products, and Market Opportunities for Regulated Electric Utilities.</w:t>
      </w:r>
      <w:r>
        <w:rPr>
          <w:sz w:val="24"/>
          <w:szCs w:val="24"/>
        </w:rPr>
        <w:t xml:space="preserve">  Berkeley, CA: Lawrence Berkeley National Laboratory. April.</w:t>
      </w:r>
    </w:p>
    <w:p w:rsidR="00CB1975" w:rsidRPr="00BC54BD" w:rsidRDefault="00CB1975" w:rsidP="00CB19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Potter, J., E. Stuart, P. Cappers (2018). </w:t>
      </w:r>
      <w:r>
        <w:rPr>
          <w:i/>
          <w:sz w:val="24"/>
          <w:szCs w:val="24"/>
        </w:rPr>
        <w:t>Barrier and Opportunities to Broader Adoption of Integrated Demand Side Management at Electric Utilities: A Scoping Study</w:t>
      </w:r>
      <w:r>
        <w:rPr>
          <w:sz w:val="24"/>
          <w:szCs w:val="24"/>
        </w:rPr>
        <w:t>. LBNL-2001110.</w:t>
      </w:r>
      <w:r w:rsidRPr="00CB1975">
        <w:rPr>
          <w:sz w:val="24"/>
          <w:szCs w:val="24"/>
        </w:rPr>
        <w:t xml:space="preserve"> </w:t>
      </w:r>
      <w:r>
        <w:rPr>
          <w:sz w:val="24"/>
          <w:szCs w:val="24"/>
        </w:rPr>
        <w:t>Berkeley, CA: Lawrence Berkeley National Laboratory.  February.</w:t>
      </w:r>
    </w:p>
    <w:p w:rsidR="00BC54BD" w:rsidRPr="00BC54BD" w:rsidRDefault="00BC54BD" w:rsidP="004D3AE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Potter, J., P. Cappers (2017). </w:t>
      </w:r>
      <w:r>
        <w:rPr>
          <w:i/>
          <w:sz w:val="24"/>
          <w:szCs w:val="24"/>
        </w:rPr>
        <w:t>Demand Response Advanced Controls Framework and Assessment of Enabling Technology</w:t>
      </w:r>
      <w:r>
        <w:rPr>
          <w:sz w:val="24"/>
          <w:szCs w:val="24"/>
        </w:rPr>
        <w:t xml:space="preserve">. </w:t>
      </w:r>
      <w:r w:rsidR="00CB1975">
        <w:rPr>
          <w:sz w:val="24"/>
          <w:szCs w:val="24"/>
        </w:rPr>
        <w:t>LBNL-2001044.</w:t>
      </w:r>
      <w:r w:rsidR="00CB1975" w:rsidRPr="00CB1975">
        <w:rPr>
          <w:sz w:val="24"/>
          <w:szCs w:val="24"/>
        </w:rPr>
        <w:t xml:space="preserve"> </w:t>
      </w:r>
      <w:r>
        <w:rPr>
          <w:sz w:val="24"/>
          <w:szCs w:val="24"/>
        </w:rPr>
        <w:t>Berkeley, CA: Lawrence Berkeley National Laboratory. August.</w:t>
      </w:r>
    </w:p>
    <w:p w:rsidR="004D3AEC" w:rsidRDefault="004D3AEC" w:rsidP="004D3AE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Satchwell, A., P. Cappers, C. Goldman (2017). </w:t>
      </w:r>
      <w:r w:rsidRPr="00F62EAD">
        <w:rPr>
          <w:i/>
          <w:sz w:val="24"/>
          <w:szCs w:val="24"/>
        </w:rPr>
        <w:t>Financial Impacts of a Combined Energy Efficiency and Net-Metered PV Portfolio on a Prototypical Northeast Utility</w:t>
      </w:r>
      <w:r>
        <w:rPr>
          <w:sz w:val="24"/>
          <w:szCs w:val="24"/>
        </w:rPr>
        <w:t xml:space="preserve">.  LBNL-1007280. 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April.</w:t>
      </w:r>
    </w:p>
    <w:p w:rsidR="004D3AEC" w:rsidRDefault="004D3AEC" w:rsidP="004D3AE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P., R. Scheer (2016). </w:t>
      </w:r>
      <w:r w:rsidRPr="00F62EAD">
        <w:rPr>
          <w:i/>
          <w:sz w:val="24"/>
          <w:szCs w:val="24"/>
        </w:rPr>
        <w:t xml:space="preserve">American Recovery and Reinvestment Act of 2009: Final Report on Customer Acceptance, Retention, and Response to Time-Based Rates from </w:t>
      </w:r>
      <w:r w:rsidRPr="00F62EAD">
        <w:rPr>
          <w:i/>
          <w:sz w:val="24"/>
          <w:szCs w:val="24"/>
        </w:rPr>
        <w:lastRenderedPageBreak/>
        <w:t xml:space="preserve">Consumer Behavior Studies. </w:t>
      </w:r>
      <w:r>
        <w:rPr>
          <w:sz w:val="24"/>
          <w:szCs w:val="24"/>
        </w:rPr>
        <w:t xml:space="preserve"> LBNL-1007279. 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November.</w:t>
      </w:r>
    </w:p>
    <w:p w:rsidR="004D3AEC" w:rsidRDefault="004D3AEC" w:rsidP="004D3AE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P., C.A. Spurlock, A. Todd, L. Jin (2016). </w:t>
      </w:r>
      <w:r w:rsidRPr="00F62EAD">
        <w:rPr>
          <w:i/>
          <w:sz w:val="24"/>
          <w:szCs w:val="24"/>
        </w:rPr>
        <w:t>Experiences of Vulnerable Residential Customer Subpopulations with Critical Peak Pricing.</w:t>
      </w:r>
      <w:r>
        <w:rPr>
          <w:sz w:val="24"/>
          <w:szCs w:val="24"/>
        </w:rPr>
        <w:t xml:space="preserve">  LBNL-1006294. 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September.</w:t>
      </w:r>
    </w:p>
    <w:p w:rsidR="004D3AEC" w:rsidRDefault="004D3AEC" w:rsidP="004D3AE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Kihm, S., A. Satchwell, P. Cappers (2016). </w:t>
      </w:r>
      <w:r w:rsidRPr="00F62EAD">
        <w:rPr>
          <w:i/>
          <w:sz w:val="24"/>
          <w:szCs w:val="24"/>
        </w:rPr>
        <w:t>The Financial Impacts of Declining Investment Opportunities on Electric Utility Shareholders</w:t>
      </w:r>
      <w:r>
        <w:rPr>
          <w:sz w:val="24"/>
          <w:szCs w:val="24"/>
        </w:rPr>
        <w:t xml:space="preserve">.  LBNL-1005828. 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July.</w:t>
      </w:r>
    </w:p>
    <w:p w:rsidR="000945EE" w:rsidRDefault="000945EE" w:rsidP="008D663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P., C.A. Spurlock, A. Todd, P. Baylis, M. Fowlie, and C. Wolfram (2016). </w:t>
      </w:r>
      <w:r w:rsidRPr="00F62EAD">
        <w:rPr>
          <w:i/>
          <w:sz w:val="24"/>
          <w:szCs w:val="24"/>
        </w:rPr>
        <w:t>Time-of-Use as a Default Rate for Residential Customers: Issues and Insights</w:t>
      </w:r>
      <w:r>
        <w:rPr>
          <w:sz w:val="24"/>
          <w:szCs w:val="24"/>
        </w:rPr>
        <w:t xml:space="preserve">.  LBNL-1005704. 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June.</w:t>
      </w:r>
    </w:p>
    <w:p w:rsidR="00901094" w:rsidRDefault="00901094" w:rsidP="008D663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P., J. MacDonald, J. Page, J. Potter and E. Stewart (2016).  </w:t>
      </w:r>
      <w:r w:rsidRPr="00F62EAD">
        <w:rPr>
          <w:i/>
          <w:sz w:val="24"/>
          <w:szCs w:val="24"/>
        </w:rPr>
        <w:t>Future Opportunities and Challenges with Using Demand Response as a Resource in Distribution System Operation and Planning Activities</w:t>
      </w:r>
      <w:r>
        <w:rPr>
          <w:sz w:val="24"/>
          <w:szCs w:val="24"/>
        </w:rPr>
        <w:t xml:space="preserve">.  LBNL-1003951.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 xml:space="preserve"> January.</w:t>
      </w:r>
    </w:p>
    <w:p w:rsidR="006C7CE1" w:rsidRDefault="006C7CE1" w:rsidP="008D663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Kihm, S., A. Satchwell, and P. Cappers (2015).  </w:t>
      </w:r>
      <w:r w:rsidRPr="00F62EAD">
        <w:rPr>
          <w:i/>
          <w:sz w:val="24"/>
          <w:szCs w:val="24"/>
        </w:rPr>
        <w:t>The Effects of Rising Interest Rates on Electric Utility Stock Prices: Regulatory Considerations and Approaches</w:t>
      </w:r>
      <w:r>
        <w:rPr>
          <w:sz w:val="24"/>
          <w:szCs w:val="24"/>
        </w:rPr>
        <w:t xml:space="preserve">.  LBNL-1003952. 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 xml:space="preserve">December </w:t>
      </w:r>
    </w:p>
    <w:p w:rsidR="0081244F" w:rsidRDefault="0081244F" w:rsidP="008D663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P., L. Hans, and R. Scheer </w:t>
      </w:r>
      <w:r w:rsidR="00C749CB">
        <w:rPr>
          <w:sz w:val="24"/>
          <w:szCs w:val="24"/>
        </w:rPr>
        <w:t xml:space="preserve">(2015).  </w:t>
      </w:r>
      <w:r w:rsidR="00C749CB" w:rsidRPr="00F62EAD">
        <w:rPr>
          <w:i/>
          <w:sz w:val="24"/>
          <w:szCs w:val="24"/>
        </w:rPr>
        <w:t>Interim Report on Customer Acceptance, Retention and Response to Time-Based Rates from the Consumer Behavior Studies</w:t>
      </w:r>
      <w:r w:rsidR="00C749CB">
        <w:rPr>
          <w:sz w:val="24"/>
          <w:szCs w:val="24"/>
        </w:rPr>
        <w:t>.  LBNL</w:t>
      </w:r>
      <w:r w:rsidR="00EB372B">
        <w:rPr>
          <w:sz w:val="24"/>
          <w:szCs w:val="24"/>
        </w:rPr>
        <w:t>-</w:t>
      </w:r>
      <w:r w:rsidR="00B64BAF">
        <w:rPr>
          <w:sz w:val="24"/>
          <w:szCs w:val="24"/>
        </w:rPr>
        <w:t>183029</w:t>
      </w:r>
      <w:r w:rsidR="00C749CB">
        <w:rPr>
          <w:sz w:val="24"/>
          <w:szCs w:val="24"/>
        </w:rPr>
        <w:t xml:space="preserve">. </w:t>
      </w:r>
      <w:r w:rsidR="00F62EAD">
        <w:rPr>
          <w:sz w:val="24"/>
          <w:szCs w:val="24"/>
        </w:rPr>
        <w:t xml:space="preserve">Berkeley, CA: Lawrence Berkeley National Laboratory. </w:t>
      </w:r>
      <w:r w:rsidR="00F71A6A">
        <w:rPr>
          <w:sz w:val="24"/>
          <w:szCs w:val="24"/>
        </w:rPr>
        <w:t>June</w:t>
      </w:r>
      <w:r w:rsidR="00C749CB">
        <w:rPr>
          <w:sz w:val="24"/>
          <w:szCs w:val="24"/>
        </w:rPr>
        <w:t>.</w:t>
      </w:r>
    </w:p>
    <w:p w:rsidR="00B64BAF" w:rsidRDefault="00B64BAF" w:rsidP="008D663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Satchwell, A., P. Cappers, L. Schwartz, and E. Martin Fadrhonc (2015).  </w:t>
      </w:r>
      <w:r w:rsidRPr="00F62EAD">
        <w:rPr>
          <w:i/>
          <w:sz w:val="24"/>
          <w:szCs w:val="24"/>
        </w:rPr>
        <w:t>A Framework for Organizing Current and Future Electric Utility Regulatory and Business Models</w:t>
      </w:r>
      <w:r>
        <w:rPr>
          <w:sz w:val="24"/>
          <w:szCs w:val="24"/>
        </w:rPr>
        <w:t xml:space="preserve">. LBNL-181246.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June.</w:t>
      </w:r>
    </w:p>
    <w:p w:rsidR="004E4C36" w:rsidRDefault="004E4C36" w:rsidP="008D6636">
      <w:pPr>
        <w:spacing w:after="120"/>
        <w:rPr>
          <w:sz w:val="24"/>
          <w:szCs w:val="24"/>
        </w:rPr>
      </w:pPr>
      <w:r w:rsidRPr="004E4C36">
        <w:rPr>
          <w:sz w:val="24"/>
          <w:szCs w:val="24"/>
        </w:rPr>
        <w:t xml:space="preserve">Todd, A., M. Perry, B. Smith, M. Sullivan, P. Cappers, and C. Goldman (2015).  </w:t>
      </w:r>
      <w:r w:rsidRPr="00F62EAD">
        <w:rPr>
          <w:i/>
          <w:sz w:val="24"/>
          <w:szCs w:val="24"/>
        </w:rPr>
        <w:t xml:space="preserve">Insights from Smart Meters: Ramp-up, </w:t>
      </w:r>
      <w:r w:rsidR="00F62EAD">
        <w:rPr>
          <w:i/>
          <w:sz w:val="24"/>
          <w:szCs w:val="24"/>
        </w:rPr>
        <w:t>D</w:t>
      </w:r>
      <w:r w:rsidRPr="00F62EAD">
        <w:rPr>
          <w:i/>
          <w:sz w:val="24"/>
          <w:szCs w:val="24"/>
        </w:rPr>
        <w:t xml:space="preserve">ependability, and </w:t>
      </w:r>
      <w:r w:rsidR="00F62EAD">
        <w:rPr>
          <w:i/>
          <w:sz w:val="24"/>
          <w:szCs w:val="24"/>
        </w:rPr>
        <w:t>S</w:t>
      </w:r>
      <w:r w:rsidRPr="00F62EAD">
        <w:rPr>
          <w:i/>
          <w:sz w:val="24"/>
          <w:szCs w:val="24"/>
        </w:rPr>
        <w:t xml:space="preserve">hort-term </w:t>
      </w:r>
      <w:r w:rsidR="00F62EAD">
        <w:rPr>
          <w:i/>
          <w:sz w:val="24"/>
          <w:szCs w:val="24"/>
        </w:rPr>
        <w:t>P</w:t>
      </w:r>
      <w:r w:rsidRPr="00F62EAD">
        <w:rPr>
          <w:i/>
          <w:sz w:val="24"/>
          <w:szCs w:val="24"/>
        </w:rPr>
        <w:t xml:space="preserve">ersistence of </w:t>
      </w:r>
      <w:r w:rsidR="00F62EAD">
        <w:rPr>
          <w:i/>
          <w:sz w:val="24"/>
          <w:szCs w:val="24"/>
        </w:rPr>
        <w:t>S</w:t>
      </w:r>
      <w:r w:rsidRPr="00F62EAD">
        <w:rPr>
          <w:i/>
          <w:sz w:val="24"/>
          <w:szCs w:val="24"/>
        </w:rPr>
        <w:t>avings from Home Energy Reports</w:t>
      </w:r>
      <w:r w:rsidRPr="004E4C36">
        <w:rPr>
          <w:sz w:val="24"/>
          <w:szCs w:val="24"/>
        </w:rPr>
        <w:t>.  LBNL-</w:t>
      </w:r>
      <w:r w:rsidR="00EB372B">
        <w:rPr>
          <w:sz w:val="24"/>
          <w:szCs w:val="24"/>
        </w:rPr>
        <w:t>182265</w:t>
      </w:r>
      <w:r w:rsidRPr="004E4C36">
        <w:rPr>
          <w:sz w:val="24"/>
          <w:szCs w:val="24"/>
        </w:rPr>
        <w:t xml:space="preserve">.  </w:t>
      </w:r>
      <w:r w:rsidR="00F62EAD">
        <w:rPr>
          <w:sz w:val="24"/>
          <w:szCs w:val="24"/>
        </w:rPr>
        <w:t xml:space="preserve">Berkeley, CA: Lawrence Berkeley National Laboratory. </w:t>
      </w:r>
      <w:r w:rsidRPr="004E4C36">
        <w:rPr>
          <w:sz w:val="24"/>
          <w:szCs w:val="24"/>
        </w:rPr>
        <w:t>April.</w:t>
      </w:r>
    </w:p>
    <w:p w:rsidR="008D6636" w:rsidRDefault="008D6636" w:rsidP="008D6636">
      <w:pPr>
        <w:spacing w:after="120"/>
        <w:rPr>
          <w:sz w:val="24"/>
          <w:szCs w:val="24"/>
        </w:rPr>
      </w:pPr>
      <w:r w:rsidRPr="002C10F9">
        <w:rPr>
          <w:sz w:val="24"/>
          <w:szCs w:val="24"/>
        </w:rPr>
        <w:t>Todd, A</w:t>
      </w:r>
      <w:r>
        <w:rPr>
          <w:sz w:val="24"/>
          <w:szCs w:val="24"/>
        </w:rPr>
        <w:t>.</w:t>
      </w:r>
      <w:r w:rsidRPr="002C10F9">
        <w:rPr>
          <w:sz w:val="24"/>
          <w:szCs w:val="24"/>
        </w:rPr>
        <w:t>, M</w:t>
      </w:r>
      <w:r>
        <w:rPr>
          <w:sz w:val="24"/>
          <w:szCs w:val="24"/>
        </w:rPr>
        <w:t>.</w:t>
      </w:r>
      <w:r w:rsidRPr="002C10F9">
        <w:rPr>
          <w:sz w:val="24"/>
          <w:szCs w:val="24"/>
        </w:rPr>
        <w:t xml:space="preserve"> Perry, B</w:t>
      </w:r>
      <w:r>
        <w:rPr>
          <w:sz w:val="24"/>
          <w:szCs w:val="24"/>
        </w:rPr>
        <w:t>.</w:t>
      </w:r>
      <w:r w:rsidRPr="002C10F9">
        <w:rPr>
          <w:sz w:val="24"/>
          <w:szCs w:val="24"/>
        </w:rPr>
        <w:t xml:space="preserve"> Smith, M</w:t>
      </w:r>
      <w:r>
        <w:rPr>
          <w:sz w:val="24"/>
          <w:szCs w:val="24"/>
        </w:rPr>
        <w:t>.</w:t>
      </w:r>
      <w:r w:rsidR="00965987">
        <w:rPr>
          <w:sz w:val="24"/>
          <w:szCs w:val="24"/>
        </w:rPr>
        <w:t xml:space="preserve"> Sullivan, </w:t>
      </w:r>
      <w:r w:rsidRPr="002C10F9">
        <w:rPr>
          <w:sz w:val="24"/>
          <w:szCs w:val="24"/>
        </w:rPr>
        <w:t>P</w:t>
      </w:r>
      <w:r>
        <w:rPr>
          <w:sz w:val="24"/>
          <w:szCs w:val="24"/>
        </w:rPr>
        <w:t>. Cappe</w:t>
      </w:r>
      <w:r w:rsidRPr="002C10F9">
        <w:rPr>
          <w:sz w:val="24"/>
          <w:szCs w:val="24"/>
        </w:rPr>
        <w:t>rs, and C. Goldman</w:t>
      </w:r>
      <w:r>
        <w:rPr>
          <w:sz w:val="24"/>
          <w:szCs w:val="24"/>
        </w:rPr>
        <w:t xml:space="preserve"> (2014).  </w:t>
      </w:r>
      <w:r w:rsidRPr="00F62EAD">
        <w:rPr>
          <w:i/>
          <w:sz w:val="24"/>
          <w:szCs w:val="24"/>
        </w:rPr>
        <w:t xml:space="preserve">Insights from Smart Meters: </w:t>
      </w:r>
      <w:r w:rsidR="00965987" w:rsidRPr="00F62EAD">
        <w:rPr>
          <w:i/>
          <w:sz w:val="24"/>
          <w:szCs w:val="24"/>
        </w:rPr>
        <w:t>Identifying Specific Actions, Behaviors and Characteristics that Drive Savings in Behavior-Based Programs</w:t>
      </w:r>
      <w:r>
        <w:rPr>
          <w:sz w:val="24"/>
          <w:szCs w:val="24"/>
        </w:rPr>
        <w:t>.  LBNL-</w:t>
      </w:r>
      <w:r w:rsidR="00EB372B">
        <w:rPr>
          <w:sz w:val="24"/>
          <w:szCs w:val="24"/>
        </w:rPr>
        <w:t>182263</w:t>
      </w:r>
      <w:r>
        <w:rPr>
          <w:sz w:val="24"/>
          <w:szCs w:val="24"/>
        </w:rPr>
        <w:t xml:space="preserve">.  </w:t>
      </w:r>
      <w:r w:rsidR="00F62EAD">
        <w:rPr>
          <w:sz w:val="24"/>
          <w:szCs w:val="24"/>
        </w:rPr>
        <w:t xml:space="preserve">Berkeley, CA: Lawrence Berkeley National Laboratory. </w:t>
      </w:r>
      <w:r w:rsidR="00965987">
        <w:rPr>
          <w:sz w:val="24"/>
          <w:szCs w:val="24"/>
        </w:rPr>
        <w:t>December</w:t>
      </w:r>
      <w:r>
        <w:rPr>
          <w:sz w:val="24"/>
          <w:szCs w:val="24"/>
        </w:rPr>
        <w:t>.</w:t>
      </w:r>
    </w:p>
    <w:p w:rsidR="00C749CB" w:rsidRDefault="00C749CB" w:rsidP="00C749C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P., and R. Scheer (201</w:t>
      </w:r>
      <w:r w:rsidR="00BC54BD">
        <w:rPr>
          <w:sz w:val="24"/>
          <w:szCs w:val="24"/>
        </w:rPr>
        <w:t>4</w:t>
      </w:r>
      <w:r>
        <w:rPr>
          <w:sz w:val="24"/>
          <w:szCs w:val="24"/>
        </w:rPr>
        <w:t xml:space="preserve">).  </w:t>
      </w:r>
      <w:r w:rsidRPr="00F62EAD">
        <w:rPr>
          <w:i/>
          <w:sz w:val="24"/>
          <w:szCs w:val="24"/>
        </w:rPr>
        <w:t>Experience from the Consumer Behavior Stud</w:t>
      </w:r>
      <w:r w:rsidR="00B64BAF" w:rsidRPr="00F62EAD">
        <w:rPr>
          <w:i/>
          <w:sz w:val="24"/>
          <w:szCs w:val="24"/>
        </w:rPr>
        <w:t>ies on Engaging Customers</w:t>
      </w:r>
      <w:r w:rsidR="00B64BAF">
        <w:rPr>
          <w:sz w:val="24"/>
          <w:szCs w:val="24"/>
        </w:rPr>
        <w:t>.  LBNL-182975</w:t>
      </w:r>
      <w:r>
        <w:rPr>
          <w:sz w:val="24"/>
          <w:szCs w:val="24"/>
        </w:rPr>
        <w:t xml:space="preserve">.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September.</w:t>
      </w:r>
    </w:p>
    <w:p w:rsidR="00670096" w:rsidRDefault="00670096" w:rsidP="0055578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Satchwell, A., A. Mills, G. Barbose, R. Wiser, </w:t>
      </w:r>
      <w:r w:rsidRPr="002C10F9">
        <w:rPr>
          <w:sz w:val="24"/>
          <w:szCs w:val="24"/>
        </w:rPr>
        <w:t>P</w:t>
      </w:r>
      <w:r>
        <w:rPr>
          <w:sz w:val="24"/>
          <w:szCs w:val="24"/>
        </w:rPr>
        <w:t>. Cappe</w:t>
      </w:r>
      <w:r w:rsidRPr="002C10F9">
        <w:rPr>
          <w:sz w:val="24"/>
          <w:szCs w:val="24"/>
        </w:rPr>
        <w:t xml:space="preserve">rs, and </w:t>
      </w:r>
      <w:r>
        <w:rPr>
          <w:sz w:val="24"/>
          <w:szCs w:val="24"/>
        </w:rPr>
        <w:t xml:space="preserve">N. Darghouth (2014).  </w:t>
      </w:r>
      <w:r w:rsidRPr="00F62EAD">
        <w:rPr>
          <w:i/>
          <w:sz w:val="24"/>
          <w:szCs w:val="24"/>
        </w:rPr>
        <w:t>Financial Impacts of Net-Metered PV on Utilities and Ratepayers: A Scoping Study of Two Prototypical U.S. Utilities</w:t>
      </w:r>
      <w:r>
        <w:rPr>
          <w:sz w:val="24"/>
          <w:szCs w:val="24"/>
        </w:rPr>
        <w:t>.  LBNL-</w:t>
      </w:r>
      <w:r w:rsidR="00965987">
        <w:rPr>
          <w:sz w:val="24"/>
          <w:szCs w:val="24"/>
        </w:rPr>
        <w:t>6913E</w:t>
      </w:r>
      <w:r>
        <w:rPr>
          <w:sz w:val="24"/>
          <w:szCs w:val="24"/>
        </w:rPr>
        <w:t xml:space="preserve">. 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September.</w:t>
      </w:r>
    </w:p>
    <w:p w:rsidR="002C10F9" w:rsidRDefault="002C10F9" w:rsidP="00555789">
      <w:pPr>
        <w:spacing w:after="120"/>
        <w:rPr>
          <w:sz w:val="24"/>
          <w:szCs w:val="24"/>
        </w:rPr>
      </w:pPr>
      <w:r w:rsidRPr="002C10F9">
        <w:rPr>
          <w:sz w:val="24"/>
          <w:szCs w:val="24"/>
        </w:rPr>
        <w:t>Todd, A</w:t>
      </w:r>
      <w:r>
        <w:rPr>
          <w:sz w:val="24"/>
          <w:szCs w:val="24"/>
        </w:rPr>
        <w:t>.</w:t>
      </w:r>
      <w:r w:rsidRPr="002C10F9">
        <w:rPr>
          <w:sz w:val="24"/>
          <w:szCs w:val="24"/>
        </w:rPr>
        <w:t>, M</w:t>
      </w:r>
      <w:r>
        <w:rPr>
          <w:sz w:val="24"/>
          <w:szCs w:val="24"/>
        </w:rPr>
        <w:t>.</w:t>
      </w:r>
      <w:r w:rsidRPr="002C10F9">
        <w:rPr>
          <w:sz w:val="24"/>
          <w:szCs w:val="24"/>
        </w:rPr>
        <w:t xml:space="preserve"> Perry, B</w:t>
      </w:r>
      <w:r>
        <w:rPr>
          <w:sz w:val="24"/>
          <w:szCs w:val="24"/>
        </w:rPr>
        <w:t>.</w:t>
      </w:r>
      <w:r w:rsidRPr="002C10F9">
        <w:rPr>
          <w:sz w:val="24"/>
          <w:szCs w:val="24"/>
        </w:rPr>
        <w:t xml:space="preserve"> Smith, M</w:t>
      </w:r>
      <w:r>
        <w:rPr>
          <w:sz w:val="24"/>
          <w:szCs w:val="24"/>
        </w:rPr>
        <w:t>.</w:t>
      </w:r>
      <w:r w:rsidR="00965987">
        <w:rPr>
          <w:sz w:val="24"/>
          <w:szCs w:val="24"/>
        </w:rPr>
        <w:t xml:space="preserve"> Sullivan</w:t>
      </w:r>
      <w:r w:rsidRPr="002C10F9">
        <w:rPr>
          <w:sz w:val="24"/>
          <w:szCs w:val="24"/>
        </w:rPr>
        <w:t>, P</w:t>
      </w:r>
      <w:r>
        <w:rPr>
          <w:sz w:val="24"/>
          <w:szCs w:val="24"/>
        </w:rPr>
        <w:t>. Cappe</w:t>
      </w:r>
      <w:r w:rsidRPr="002C10F9">
        <w:rPr>
          <w:sz w:val="24"/>
          <w:szCs w:val="24"/>
        </w:rPr>
        <w:t>rs, and C. Goldman</w:t>
      </w:r>
      <w:r>
        <w:rPr>
          <w:sz w:val="24"/>
          <w:szCs w:val="24"/>
        </w:rPr>
        <w:t xml:space="preserve"> (2014).  </w:t>
      </w:r>
      <w:r w:rsidRPr="00F62EAD">
        <w:rPr>
          <w:i/>
          <w:sz w:val="24"/>
          <w:szCs w:val="24"/>
        </w:rPr>
        <w:t xml:space="preserve">Insights from Smart Meters: The Potential for Peak-Hour Savings from Behavior-Based </w:t>
      </w:r>
      <w:r w:rsidRPr="00F62EAD">
        <w:rPr>
          <w:i/>
          <w:sz w:val="24"/>
          <w:szCs w:val="24"/>
        </w:rPr>
        <w:lastRenderedPageBreak/>
        <w:t>Programs</w:t>
      </w:r>
      <w:r>
        <w:rPr>
          <w:sz w:val="24"/>
          <w:szCs w:val="24"/>
        </w:rPr>
        <w:t xml:space="preserve">.  LBNL-6598E. 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March.</w:t>
      </w:r>
    </w:p>
    <w:p w:rsidR="008E6E70" w:rsidRDefault="008E6E70" w:rsidP="0055578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Hoen, B., J.P. Brown, T. Jackson, R. Wiser, M. Thayer, and P. Cappers (2013).  </w:t>
      </w:r>
      <w:r w:rsidRPr="00F62EAD">
        <w:rPr>
          <w:i/>
          <w:sz w:val="24"/>
          <w:szCs w:val="24"/>
        </w:rPr>
        <w:t>A Spatial Hedonic Analysis of the Effects of Wind Energy Facilities on Surrounding Property Values in the United States</w:t>
      </w:r>
      <w:r>
        <w:rPr>
          <w:sz w:val="24"/>
          <w:szCs w:val="24"/>
        </w:rPr>
        <w:t xml:space="preserve">.  LBNL-6362E.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August.</w:t>
      </w:r>
    </w:p>
    <w:p w:rsidR="000A59B0" w:rsidRDefault="000A59B0" w:rsidP="0055578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P., A. Todd, M. Perry, B. Neenan and R. Boisvert (2013).  </w:t>
      </w:r>
      <w:r w:rsidRPr="00F62EAD">
        <w:rPr>
          <w:i/>
          <w:sz w:val="24"/>
          <w:szCs w:val="24"/>
        </w:rPr>
        <w:t xml:space="preserve">Quantifying the Impacts of Time-based Rates, Enabling Technology and Other Treatments in Consumer Behavior Studies: </w:t>
      </w:r>
      <w:r w:rsidR="002C10F9" w:rsidRPr="00F62EAD">
        <w:rPr>
          <w:i/>
          <w:sz w:val="24"/>
          <w:szCs w:val="24"/>
        </w:rPr>
        <w:t>Protocols and Guidelines</w:t>
      </w:r>
      <w:r w:rsidR="002C10F9">
        <w:rPr>
          <w:sz w:val="24"/>
          <w:szCs w:val="24"/>
        </w:rPr>
        <w:t>.  LBNL-</w:t>
      </w:r>
      <w:r>
        <w:rPr>
          <w:sz w:val="24"/>
          <w:szCs w:val="24"/>
        </w:rPr>
        <w:t xml:space="preserve">6301E. 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July.</w:t>
      </w:r>
    </w:p>
    <w:p w:rsidR="0075468A" w:rsidRDefault="0075468A" w:rsidP="0055578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P., A. Todd, and C. Goldman (2013).  </w:t>
      </w:r>
      <w:r w:rsidRPr="00F62EAD">
        <w:rPr>
          <w:i/>
          <w:sz w:val="24"/>
          <w:szCs w:val="24"/>
        </w:rPr>
        <w:t>Summary of Utility Studies: Smart Grid Investment Grant Consumer Behavior Study Analysis.</w:t>
      </w:r>
      <w:r>
        <w:rPr>
          <w:sz w:val="24"/>
          <w:szCs w:val="24"/>
        </w:rPr>
        <w:t xml:space="preserve">  LBNL-6248E. 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June.</w:t>
      </w:r>
    </w:p>
    <w:p w:rsidR="0075468A" w:rsidRDefault="0075468A" w:rsidP="0055578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Todd, A., P. Cappers, and C. Goldman (2013).  </w:t>
      </w:r>
      <w:r w:rsidRPr="00F62EAD">
        <w:rPr>
          <w:i/>
          <w:sz w:val="24"/>
          <w:szCs w:val="24"/>
        </w:rPr>
        <w:t>Residential Customer Enrollment in Time-based Rate and Enabling Technology Programs: Smart Grid Investment Grant Consumer Behavior Study Analysis</w:t>
      </w:r>
      <w:r w:rsidR="00F62EAD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LBNL-6247E.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 xml:space="preserve"> June.</w:t>
      </w:r>
    </w:p>
    <w:p w:rsidR="00A12B1E" w:rsidRDefault="00A12B1E" w:rsidP="0055578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P., J. MacDonald, and C. Goldman (2013).  </w:t>
      </w:r>
      <w:r w:rsidRPr="00F62EAD">
        <w:rPr>
          <w:i/>
          <w:sz w:val="24"/>
          <w:szCs w:val="24"/>
        </w:rPr>
        <w:t>Market and Policy Barriers for Demand Response Providing Ancillary Services in U.S. Markets</w:t>
      </w:r>
      <w:r>
        <w:rPr>
          <w:sz w:val="24"/>
          <w:szCs w:val="24"/>
        </w:rPr>
        <w:t xml:space="preserve">.  LBNL-6155E. 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March.</w:t>
      </w:r>
    </w:p>
    <w:p w:rsidR="007E1E94" w:rsidRDefault="007E1E94" w:rsidP="0055578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P., A. Mills, C. Goldman, R. Wiser, and J.H. Eto (2011).  </w:t>
      </w:r>
      <w:r w:rsidRPr="00F62EAD">
        <w:rPr>
          <w:i/>
          <w:sz w:val="24"/>
          <w:szCs w:val="24"/>
        </w:rPr>
        <w:t>Mass Market Demand Response and Variable Generation Integration Issues: A Scoping Study</w:t>
      </w:r>
      <w:r>
        <w:rPr>
          <w:sz w:val="24"/>
          <w:szCs w:val="24"/>
        </w:rPr>
        <w:t xml:space="preserve">.  LBNL-5063E. 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October.</w:t>
      </w:r>
    </w:p>
    <w:p w:rsidR="00756E07" w:rsidRDefault="00756E07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Hoen, B., R. Wiser, P. Cappers, </w:t>
      </w:r>
      <w:r>
        <w:rPr>
          <w:sz w:val="24"/>
          <w:szCs w:val="24"/>
        </w:rPr>
        <w:t xml:space="preserve">and </w:t>
      </w:r>
      <w:r w:rsidRPr="00555789">
        <w:rPr>
          <w:sz w:val="24"/>
          <w:szCs w:val="24"/>
        </w:rPr>
        <w:t>M. Thayer (20</w:t>
      </w:r>
      <w:r>
        <w:rPr>
          <w:sz w:val="24"/>
          <w:szCs w:val="24"/>
        </w:rPr>
        <w:t>11</w:t>
      </w:r>
      <w:r w:rsidRPr="00555789">
        <w:rPr>
          <w:sz w:val="24"/>
          <w:szCs w:val="24"/>
        </w:rPr>
        <w:t xml:space="preserve">).  </w:t>
      </w:r>
      <w:r w:rsidRPr="00F62EAD">
        <w:rPr>
          <w:i/>
          <w:sz w:val="24"/>
          <w:szCs w:val="24"/>
        </w:rPr>
        <w:t>An Analysis of the Effects of Photovoltaic Energy Systems on Residential Selling Prices in California.</w:t>
      </w:r>
      <w:r w:rsidRPr="00555789">
        <w:rPr>
          <w:sz w:val="24"/>
          <w:szCs w:val="24"/>
        </w:rPr>
        <w:t xml:space="preserve"> LBNL-</w:t>
      </w:r>
      <w:r>
        <w:rPr>
          <w:sz w:val="24"/>
          <w:szCs w:val="24"/>
        </w:rPr>
        <w:t>4476</w:t>
      </w:r>
      <w:r w:rsidRPr="00555789">
        <w:rPr>
          <w:sz w:val="24"/>
          <w:szCs w:val="24"/>
        </w:rPr>
        <w:t xml:space="preserve">E.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April</w:t>
      </w:r>
    </w:p>
    <w:p w:rsidR="00756E07" w:rsidRDefault="00756E07" w:rsidP="00555789">
      <w:pPr>
        <w:spacing w:after="120"/>
        <w:rPr>
          <w:sz w:val="24"/>
          <w:szCs w:val="24"/>
        </w:rPr>
      </w:pPr>
      <w:r w:rsidRPr="004D3D6B">
        <w:rPr>
          <w:sz w:val="24"/>
          <w:szCs w:val="24"/>
        </w:rPr>
        <w:t>Cappers, P., A. Satchwell, C. Goldman, and J. Schelgel</w:t>
      </w:r>
      <w:r>
        <w:rPr>
          <w:sz w:val="24"/>
          <w:szCs w:val="24"/>
        </w:rPr>
        <w:t xml:space="preserve"> (2010)</w:t>
      </w:r>
      <w:r w:rsidRPr="004D3D6B">
        <w:rPr>
          <w:sz w:val="24"/>
          <w:szCs w:val="24"/>
        </w:rPr>
        <w:t xml:space="preserve">.  </w:t>
      </w:r>
      <w:r w:rsidRPr="00F62EAD">
        <w:rPr>
          <w:i/>
          <w:sz w:val="24"/>
          <w:szCs w:val="24"/>
        </w:rPr>
        <w:t>Benefits and Costs of Aggressive Energy Efficiency Programs and the Impacts of Alternative Sources of Funding: Case Study of Massachusetts</w:t>
      </w:r>
      <w:r w:rsidRPr="004D3D6B">
        <w:rPr>
          <w:sz w:val="24"/>
          <w:szCs w:val="24"/>
        </w:rPr>
        <w:t>.</w:t>
      </w:r>
      <w:r>
        <w:rPr>
          <w:sz w:val="24"/>
          <w:szCs w:val="24"/>
        </w:rPr>
        <w:t xml:space="preserve">  LBNL-3833E.  </w:t>
      </w:r>
      <w:r w:rsidR="00F62EAD">
        <w:rPr>
          <w:sz w:val="24"/>
          <w:szCs w:val="24"/>
        </w:rPr>
        <w:t xml:space="preserve">Berkeley, CA: Lawrence Berkeley National Laboratory. </w:t>
      </w:r>
      <w:r>
        <w:rPr>
          <w:sz w:val="24"/>
          <w:szCs w:val="24"/>
        </w:rPr>
        <w:t>August.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Hoen, B., R. Wiser, P. Cappers, M. Thayer, and G. Sethi (2009).  </w:t>
      </w:r>
      <w:r w:rsidRPr="00F62EAD">
        <w:rPr>
          <w:i/>
          <w:sz w:val="24"/>
          <w:szCs w:val="24"/>
        </w:rPr>
        <w:t>The Impact of Wind Power Projects on Residential Property Values in the United States: A Multi-Site Hedonic Analysis</w:t>
      </w:r>
      <w:r w:rsidR="00F62EAD">
        <w:rPr>
          <w:i/>
          <w:sz w:val="24"/>
          <w:szCs w:val="24"/>
        </w:rPr>
        <w:t>.</w:t>
      </w:r>
      <w:r w:rsidRPr="00555789">
        <w:rPr>
          <w:sz w:val="24"/>
          <w:szCs w:val="24"/>
        </w:rPr>
        <w:t xml:space="preserve"> LBNL-2829E. </w:t>
      </w:r>
      <w:r w:rsidR="00F62EAD">
        <w:rPr>
          <w:sz w:val="24"/>
          <w:szCs w:val="24"/>
        </w:rPr>
        <w:t xml:space="preserve">Berkeley, CA: Lawrence Berkeley National Laboratory. </w:t>
      </w:r>
      <w:r w:rsidRPr="00555789">
        <w:rPr>
          <w:sz w:val="24"/>
          <w:szCs w:val="24"/>
        </w:rPr>
        <w:t xml:space="preserve">December. 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Cappers, P. and C. Goldman (2009). </w:t>
      </w:r>
      <w:r w:rsidRPr="00F62EAD">
        <w:rPr>
          <w:i/>
          <w:sz w:val="24"/>
          <w:szCs w:val="24"/>
        </w:rPr>
        <w:t>Empirical Assessment of Shareholder Incentive Mechanisms Designs under Aggressive Savings Goals: Case Study of a Kansas ‘Super-Utility’</w:t>
      </w:r>
      <w:r w:rsidR="00F62EAD">
        <w:rPr>
          <w:sz w:val="24"/>
          <w:szCs w:val="24"/>
        </w:rPr>
        <w:t>.</w:t>
      </w:r>
      <w:r w:rsidRPr="00555789">
        <w:rPr>
          <w:sz w:val="24"/>
          <w:szCs w:val="24"/>
        </w:rPr>
        <w:t xml:space="preserve"> LBNL-2492E.  </w:t>
      </w:r>
      <w:r w:rsidR="00F62EAD">
        <w:rPr>
          <w:sz w:val="24"/>
          <w:szCs w:val="24"/>
        </w:rPr>
        <w:t xml:space="preserve">Berkeley, CA: Lawrence Berkeley National Laboratory. </w:t>
      </w:r>
      <w:r w:rsidRPr="00555789">
        <w:rPr>
          <w:sz w:val="24"/>
          <w:szCs w:val="24"/>
        </w:rPr>
        <w:t>August.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Cappers, P., C. Goldman, and D. Kathan (2009).  </w:t>
      </w:r>
      <w:r w:rsidR="00F62EAD">
        <w:rPr>
          <w:i/>
          <w:sz w:val="24"/>
          <w:szCs w:val="24"/>
        </w:rPr>
        <w:t>Demand R</w:t>
      </w:r>
      <w:r w:rsidRPr="00F62EAD">
        <w:rPr>
          <w:i/>
          <w:sz w:val="24"/>
          <w:szCs w:val="24"/>
        </w:rPr>
        <w:t xml:space="preserve">esponse in U.S. </w:t>
      </w:r>
      <w:r w:rsidR="00F62EAD">
        <w:rPr>
          <w:i/>
          <w:sz w:val="24"/>
          <w:szCs w:val="24"/>
        </w:rPr>
        <w:t>E</w:t>
      </w:r>
      <w:r w:rsidRPr="00F62EAD">
        <w:rPr>
          <w:i/>
          <w:sz w:val="24"/>
          <w:szCs w:val="24"/>
        </w:rPr>
        <w:t xml:space="preserve">lectricity </w:t>
      </w:r>
      <w:r w:rsidR="00F62EAD">
        <w:rPr>
          <w:i/>
          <w:sz w:val="24"/>
          <w:szCs w:val="24"/>
        </w:rPr>
        <w:t>M</w:t>
      </w:r>
      <w:r w:rsidRPr="00F62EAD">
        <w:rPr>
          <w:i/>
          <w:sz w:val="24"/>
          <w:szCs w:val="24"/>
        </w:rPr>
        <w:t xml:space="preserve">arkets: </w:t>
      </w:r>
      <w:r w:rsidR="00F62EAD">
        <w:rPr>
          <w:i/>
          <w:sz w:val="24"/>
          <w:szCs w:val="24"/>
        </w:rPr>
        <w:t>E</w:t>
      </w:r>
      <w:r w:rsidRPr="00F62EAD">
        <w:rPr>
          <w:i/>
          <w:sz w:val="24"/>
          <w:szCs w:val="24"/>
        </w:rPr>
        <w:t xml:space="preserve">mpirical </w:t>
      </w:r>
      <w:r w:rsidR="00F62EAD">
        <w:rPr>
          <w:i/>
          <w:sz w:val="24"/>
          <w:szCs w:val="24"/>
        </w:rPr>
        <w:t>E</w:t>
      </w:r>
      <w:r w:rsidRPr="00F62EAD">
        <w:rPr>
          <w:i/>
          <w:sz w:val="24"/>
          <w:szCs w:val="24"/>
        </w:rPr>
        <w:t>vidence</w:t>
      </w:r>
      <w:r w:rsidR="00F62EAD">
        <w:rPr>
          <w:sz w:val="24"/>
          <w:szCs w:val="24"/>
        </w:rPr>
        <w:t>.</w:t>
      </w:r>
      <w:r w:rsidRPr="00555789">
        <w:rPr>
          <w:sz w:val="24"/>
          <w:szCs w:val="24"/>
        </w:rPr>
        <w:t xml:space="preserve"> LBNL-2124E.  </w:t>
      </w:r>
      <w:r w:rsidR="00F62EAD">
        <w:rPr>
          <w:sz w:val="24"/>
          <w:szCs w:val="24"/>
        </w:rPr>
        <w:t xml:space="preserve">Berkeley, CA: Lawrence Berkeley National Laboratory. </w:t>
      </w:r>
      <w:r w:rsidRPr="00555789">
        <w:rPr>
          <w:sz w:val="24"/>
          <w:szCs w:val="24"/>
        </w:rPr>
        <w:t>June.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lastRenderedPageBreak/>
        <w:t xml:space="preserve">Cappers, P., C. Goldman, M. Chait, G. Edgar, J. Schlegel, and W. Shirley (2008).  </w:t>
      </w:r>
      <w:r w:rsidRPr="00F62EAD">
        <w:rPr>
          <w:i/>
          <w:sz w:val="24"/>
          <w:szCs w:val="24"/>
        </w:rPr>
        <w:t>Financial Analysis of Incentive Mechanisms to Promote Energy Efficiency: Case Study of a Prototypical Southwest Utility</w:t>
      </w:r>
      <w:r w:rsidR="00F62EAD">
        <w:rPr>
          <w:sz w:val="24"/>
          <w:szCs w:val="24"/>
        </w:rPr>
        <w:t>.</w:t>
      </w:r>
      <w:r w:rsidRPr="00555789">
        <w:rPr>
          <w:sz w:val="24"/>
          <w:szCs w:val="24"/>
        </w:rPr>
        <w:t xml:space="preserve"> LBNL-1598E.  </w:t>
      </w:r>
      <w:r w:rsidR="00F62EAD">
        <w:rPr>
          <w:sz w:val="24"/>
          <w:szCs w:val="24"/>
        </w:rPr>
        <w:t xml:space="preserve">Berkeley, CA: Lawrence Berkeley National Laboratory. </w:t>
      </w:r>
      <w:r w:rsidRPr="00555789">
        <w:rPr>
          <w:sz w:val="24"/>
          <w:szCs w:val="24"/>
        </w:rPr>
        <w:t>March.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Cappers, P., C. Goldman, M. Chait, G. Edgar, J. Schlegel, and W. Shirley (2008).  </w:t>
      </w:r>
      <w:r w:rsidRPr="00F62EAD">
        <w:rPr>
          <w:i/>
          <w:sz w:val="24"/>
          <w:szCs w:val="24"/>
        </w:rPr>
        <w:t>Quantitative Analysis of Alternative Energy Efficiency Shareholder Incentive Mechanisms</w:t>
      </w:r>
      <w:r w:rsidR="00F62EAD">
        <w:rPr>
          <w:i/>
          <w:sz w:val="24"/>
          <w:szCs w:val="24"/>
        </w:rPr>
        <w:t>.</w:t>
      </w:r>
      <w:r w:rsidRPr="00555789">
        <w:rPr>
          <w:sz w:val="24"/>
          <w:szCs w:val="24"/>
        </w:rPr>
        <w:t xml:space="preserve"> LBNL-2590E.  </w:t>
      </w:r>
      <w:r w:rsidR="00F62EAD">
        <w:rPr>
          <w:sz w:val="24"/>
          <w:szCs w:val="24"/>
        </w:rPr>
        <w:t xml:space="preserve">Berkeley, CA: Lawrence Berkeley National Laboratory. </w:t>
      </w:r>
      <w:r w:rsidRPr="00555789">
        <w:rPr>
          <w:sz w:val="24"/>
          <w:szCs w:val="24"/>
        </w:rPr>
        <w:t>August.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Goldman, C., N. Hopper, R. Bharvirkar, B. Neenan, P. Cappers (2007). </w:t>
      </w:r>
      <w:r w:rsidRPr="00F62EAD">
        <w:rPr>
          <w:i/>
          <w:sz w:val="24"/>
          <w:szCs w:val="24"/>
        </w:rPr>
        <w:t>A Methodology for Estimating Large-Customer Demand Response Market Potential</w:t>
      </w:r>
      <w:r w:rsidR="00F62EAD">
        <w:rPr>
          <w:i/>
          <w:sz w:val="24"/>
          <w:szCs w:val="24"/>
        </w:rPr>
        <w:t>.</w:t>
      </w:r>
      <w:r w:rsidRPr="00555789">
        <w:rPr>
          <w:sz w:val="24"/>
          <w:szCs w:val="24"/>
        </w:rPr>
        <w:t xml:space="preserve"> LBNL-63346. </w:t>
      </w:r>
      <w:r w:rsidR="00F62EAD">
        <w:rPr>
          <w:sz w:val="24"/>
          <w:szCs w:val="24"/>
        </w:rPr>
        <w:t xml:space="preserve">Berkeley, CA: Lawrence Berkeley National Laboratory. </w:t>
      </w:r>
      <w:r w:rsidRPr="00555789">
        <w:rPr>
          <w:sz w:val="24"/>
          <w:szCs w:val="24"/>
        </w:rPr>
        <w:t>August.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>Goldman, C., N. Hopper, R. Bharvirkar, B.</w:t>
      </w:r>
      <w:r w:rsidR="00F62EAD">
        <w:rPr>
          <w:sz w:val="24"/>
          <w:szCs w:val="24"/>
        </w:rPr>
        <w:t xml:space="preserve"> Neenan and P. Cappers (2007). </w:t>
      </w:r>
      <w:r w:rsidRPr="00F62EAD">
        <w:rPr>
          <w:i/>
          <w:sz w:val="24"/>
          <w:szCs w:val="24"/>
        </w:rPr>
        <w:t>Estimating Demand Response Market Potential among Large Commercial and Industrial Customers: A Scoping Study</w:t>
      </w:r>
      <w:r w:rsidR="00F62EAD">
        <w:rPr>
          <w:i/>
          <w:sz w:val="24"/>
          <w:szCs w:val="24"/>
        </w:rPr>
        <w:t>.</w:t>
      </w:r>
      <w:r w:rsidRPr="00555789">
        <w:rPr>
          <w:sz w:val="24"/>
          <w:szCs w:val="24"/>
        </w:rPr>
        <w:t xml:space="preserve">  LBNL-61498. </w:t>
      </w:r>
      <w:r w:rsidR="00F62EAD">
        <w:rPr>
          <w:sz w:val="24"/>
          <w:szCs w:val="24"/>
        </w:rPr>
        <w:t xml:space="preserve">Berkeley, CA: Lawrence Berkeley National Laboratory. </w:t>
      </w:r>
      <w:r w:rsidRPr="00555789">
        <w:rPr>
          <w:sz w:val="24"/>
          <w:szCs w:val="24"/>
        </w:rPr>
        <w:t>January.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>Wiser, R., M. Bolinger, P. Cappers, and R. Margolis (20</w:t>
      </w:r>
      <w:r w:rsidR="00F62EAD">
        <w:rPr>
          <w:sz w:val="24"/>
          <w:szCs w:val="24"/>
        </w:rPr>
        <w:t xml:space="preserve">06). </w:t>
      </w:r>
      <w:r w:rsidRPr="00F62EAD">
        <w:rPr>
          <w:i/>
          <w:sz w:val="24"/>
          <w:szCs w:val="24"/>
        </w:rPr>
        <w:t>Letting the Sun Shine on Solar Costs: An Empirical Investigation of Photovoltaic Cost Trends in California</w:t>
      </w:r>
      <w:r w:rsidR="00F62EAD">
        <w:rPr>
          <w:sz w:val="24"/>
          <w:szCs w:val="24"/>
        </w:rPr>
        <w:t>.</w:t>
      </w:r>
      <w:r w:rsidRPr="00555789">
        <w:rPr>
          <w:sz w:val="24"/>
          <w:szCs w:val="24"/>
        </w:rPr>
        <w:t xml:space="preserve"> LBNL-59282, NREL/TP-620-39300. </w:t>
      </w:r>
      <w:r w:rsidR="00F62EAD">
        <w:rPr>
          <w:sz w:val="24"/>
          <w:szCs w:val="24"/>
        </w:rPr>
        <w:t xml:space="preserve">Berkeley, CA: Lawrence Berkeley National Laboratory. </w:t>
      </w:r>
      <w:r w:rsidRPr="00555789">
        <w:rPr>
          <w:sz w:val="24"/>
          <w:szCs w:val="24"/>
        </w:rPr>
        <w:t>January.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Neenan, B., P. Cappers, D. Pratt, and J. Anderson (2005). </w:t>
      </w:r>
      <w:r w:rsidRPr="00F62EAD">
        <w:rPr>
          <w:i/>
          <w:sz w:val="24"/>
          <w:szCs w:val="24"/>
        </w:rPr>
        <w:t>Improving Linkages Between Wholesale and Retail Markets Through Dynamic Retail Pricing: Preliminary Results</w:t>
      </w:r>
      <w:r w:rsidRPr="00555789">
        <w:rPr>
          <w:sz w:val="24"/>
          <w:szCs w:val="24"/>
        </w:rPr>
        <w:t>.  Report prepared for New England ISO. December.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RLW Analytics, Neenan Associates (2005). </w:t>
      </w:r>
      <w:r w:rsidRPr="00F62EAD">
        <w:rPr>
          <w:i/>
          <w:sz w:val="24"/>
          <w:szCs w:val="24"/>
        </w:rPr>
        <w:t>An Evaluation of the Performance of the Demand Response Programs Implemented by ISO-NE in 2005</w:t>
      </w:r>
      <w:r w:rsidRPr="00555789">
        <w:rPr>
          <w:sz w:val="24"/>
          <w:szCs w:val="24"/>
        </w:rPr>
        <w:t>. Annual Demand Response Program Evaluation submitted to FERC. December.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Goldman, C., N. Hopper, R. Bharvirkar, B. Neenan, R. Boisvert, P. Cappers, D. </w:t>
      </w:r>
      <w:r w:rsidR="00F62EAD">
        <w:rPr>
          <w:sz w:val="24"/>
          <w:szCs w:val="24"/>
        </w:rPr>
        <w:t xml:space="preserve">Pratt, and K. Butkins (2005).  </w:t>
      </w:r>
      <w:r w:rsidRPr="00F62EAD">
        <w:rPr>
          <w:i/>
          <w:sz w:val="24"/>
          <w:szCs w:val="24"/>
        </w:rPr>
        <w:t>Customer Strategies for Responding to Day-Ahead Market Hourly Electricity Pricing</w:t>
      </w:r>
      <w:r w:rsidR="00F62EAD">
        <w:rPr>
          <w:i/>
          <w:sz w:val="24"/>
          <w:szCs w:val="24"/>
        </w:rPr>
        <w:t>.</w:t>
      </w:r>
      <w:r w:rsidRPr="00555789">
        <w:rPr>
          <w:sz w:val="24"/>
          <w:szCs w:val="24"/>
        </w:rPr>
        <w:t xml:space="preserve"> LBNL-57128. </w:t>
      </w:r>
      <w:r w:rsidR="00F62EAD">
        <w:rPr>
          <w:sz w:val="24"/>
          <w:szCs w:val="24"/>
        </w:rPr>
        <w:t xml:space="preserve">Berkeley, CA: Lawrence Berkeley National Laboratory. </w:t>
      </w:r>
      <w:r w:rsidRPr="00555789">
        <w:rPr>
          <w:sz w:val="24"/>
          <w:szCs w:val="24"/>
        </w:rPr>
        <w:t>August.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Neenan, B., D. Pratt, P. Cappers, J. Anderson, L. Scholle-Cotton, K. Butkins (2005). </w:t>
      </w:r>
      <w:r w:rsidRPr="00F62EAD">
        <w:rPr>
          <w:i/>
          <w:sz w:val="24"/>
          <w:szCs w:val="24"/>
        </w:rPr>
        <w:t>2004 NYISO Demand Response Program Evaluation</w:t>
      </w:r>
      <w:r w:rsidRPr="00555789">
        <w:rPr>
          <w:sz w:val="24"/>
          <w:szCs w:val="24"/>
        </w:rPr>
        <w:t>.  Report prepared for New York Independent System Operator.  February.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Boisvert, R., P. Cappers, B. Neenan and B. Scott (2004). </w:t>
      </w:r>
      <w:r w:rsidRPr="003D2FC8">
        <w:rPr>
          <w:i/>
          <w:sz w:val="24"/>
          <w:szCs w:val="24"/>
        </w:rPr>
        <w:t>Industrial and Commercial Industrial Response to Real Time Electricity Prices</w:t>
      </w:r>
      <w:r w:rsidRPr="00555789">
        <w:rPr>
          <w:sz w:val="24"/>
          <w:szCs w:val="24"/>
        </w:rPr>
        <w:t xml:space="preserve">. </w:t>
      </w:r>
      <w:r w:rsidR="00F62EAD">
        <w:rPr>
          <w:sz w:val="24"/>
          <w:szCs w:val="24"/>
        </w:rPr>
        <w:t xml:space="preserve">Berkeley, CA: Lawrence Berkeley National Laboratory. </w:t>
      </w:r>
      <w:r w:rsidRPr="00555789">
        <w:rPr>
          <w:sz w:val="24"/>
          <w:szCs w:val="24"/>
        </w:rPr>
        <w:t>December.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RLW Analytics, Neenan Associates (2004). </w:t>
      </w:r>
      <w:r w:rsidRPr="003D2FC8">
        <w:rPr>
          <w:i/>
          <w:sz w:val="24"/>
          <w:szCs w:val="24"/>
        </w:rPr>
        <w:t>An Evaluation of the Performance of the Demand Response Programs Implemented by ISO-NE in 2004</w:t>
      </w:r>
      <w:r w:rsidRPr="00555789">
        <w:rPr>
          <w:sz w:val="24"/>
          <w:szCs w:val="24"/>
        </w:rPr>
        <w:t>. Annual Demand Response Program Evaluation submitted to FERC. December.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>Goldman, C., N. Hopper, O. Sezgen, M. Moezzi, R. Bharvirkar , B. Neenan, D. Pratt, P. Ca</w:t>
      </w:r>
      <w:r w:rsidR="003D2FC8">
        <w:rPr>
          <w:sz w:val="24"/>
          <w:szCs w:val="24"/>
        </w:rPr>
        <w:t xml:space="preserve">ppers, and R. Boisvert (2004). </w:t>
      </w:r>
      <w:r w:rsidRPr="003D2FC8">
        <w:rPr>
          <w:i/>
          <w:sz w:val="24"/>
          <w:szCs w:val="24"/>
        </w:rPr>
        <w:t>Does Real-Time Pricing Deliver Demand Response? A Case Study of Niagara Mohawk's Large Customer RTP Tariff</w:t>
      </w:r>
      <w:r w:rsidR="003D2FC8">
        <w:rPr>
          <w:i/>
          <w:sz w:val="24"/>
          <w:szCs w:val="24"/>
        </w:rPr>
        <w:t>.</w:t>
      </w:r>
      <w:r w:rsidRPr="00555789">
        <w:rPr>
          <w:sz w:val="24"/>
          <w:szCs w:val="24"/>
        </w:rPr>
        <w:t xml:space="preserve"> LBNL-54974. </w:t>
      </w:r>
      <w:r w:rsidR="00F62EAD">
        <w:rPr>
          <w:sz w:val="24"/>
          <w:szCs w:val="24"/>
        </w:rPr>
        <w:t xml:space="preserve">Berkeley, CA: Lawrence Berkeley National Laboratory. </w:t>
      </w:r>
      <w:r w:rsidRPr="00555789">
        <w:rPr>
          <w:sz w:val="24"/>
          <w:szCs w:val="24"/>
        </w:rPr>
        <w:t>August.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lastRenderedPageBreak/>
        <w:t xml:space="preserve">Goldman, C., N. Hopper, O. Sezgen, M. Moezzi, R. Bharvirkar, B. Neenan, R. Boisvert, P. Cappers, and D. Pratt (2004). </w:t>
      </w:r>
      <w:r w:rsidRPr="003D2FC8">
        <w:rPr>
          <w:i/>
          <w:sz w:val="24"/>
          <w:szCs w:val="24"/>
        </w:rPr>
        <w:t>Customer Response to Day-ahead Wholesale Market Electricity Prices: Case Study of RTP Program Experience in New York</w:t>
      </w:r>
      <w:r w:rsidR="003D2FC8">
        <w:rPr>
          <w:sz w:val="24"/>
          <w:szCs w:val="24"/>
        </w:rPr>
        <w:t>.</w:t>
      </w:r>
      <w:r w:rsidRPr="00555789">
        <w:rPr>
          <w:sz w:val="24"/>
          <w:szCs w:val="24"/>
        </w:rPr>
        <w:t xml:space="preserve"> LBNL-54761. </w:t>
      </w:r>
      <w:r w:rsidR="00F62EAD">
        <w:rPr>
          <w:sz w:val="24"/>
          <w:szCs w:val="24"/>
        </w:rPr>
        <w:t xml:space="preserve">Berkeley, CA: Lawrence Berkeley National Laboratory. </w:t>
      </w:r>
      <w:r w:rsidRPr="00555789">
        <w:rPr>
          <w:sz w:val="24"/>
          <w:szCs w:val="24"/>
        </w:rPr>
        <w:t>June.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>Neenan, B., D. Pratt, P. Cappers, J. Doane, J. Anderson, L. Scholle-Cotton, K</w:t>
      </w:r>
      <w:r w:rsidR="003D2FC8">
        <w:rPr>
          <w:sz w:val="24"/>
          <w:szCs w:val="24"/>
        </w:rPr>
        <w:t xml:space="preserve">. Butkins, R. Boisvert (2004). </w:t>
      </w:r>
      <w:r w:rsidRPr="003D2FC8">
        <w:rPr>
          <w:i/>
          <w:sz w:val="24"/>
          <w:szCs w:val="24"/>
        </w:rPr>
        <w:t>A Study of NYISO 2003 PRL Program Performance</w:t>
      </w:r>
      <w:r w:rsidRPr="00555789">
        <w:rPr>
          <w:sz w:val="24"/>
          <w:szCs w:val="24"/>
        </w:rPr>
        <w:t>.  Report prepared for New York Independent System Operator.  January.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>RLW Analyt</w:t>
      </w:r>
      <w:r w:rsidR="003D2FC8">
        <w:rPr>
          <w:sz w:val="24"/>
          <w:szCs w:val="24"/>
        </w:rPr>
        <w:t xml:space="preserve">ics, Neenan Associates (2003). </w:t>
      </w:r>
      <w:r w:rsidRPr="003D2FC8">
        <w:rPr>
          <w:i/>
          <w:sz w:val="24"/>
          <w:szCs w:val="24"/>
        </w:rPr>
        <w:t>An Evaluation of the Performance of the Demand Response Programs Implemented by ISO-NE in 2003</w:t>
      </w:r>
      <w:r w:rsidRPr="00555789">
        <w:rPr>
          <w:sz w:val="24"/>
          <w:szCs w:val="24"/>
        </w:rPr>
        <w:t>. Annual Demand Response Program Evaluation submitted to FERC. December.</w:t>
      </w:r>
    </w:p>
    <w:p w:rsidR="00555789" w:rsidRPr="00555789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Neenan, B., D. Pratt, P. Cappers, J. Doane, J. Anderson, R. Boisvert, C. Goldman, O. Sezgen, G. Barbose,  R. Bharvirkar, M. Kinter-Meyer, S. Shankle and D. Bates (2003). </w:t>
      </w:r>
      <w:r w:rsidRPr="003D2FC8">
        <w:rPr>
          <w:i/>
          <w:sz w:val="24"/>
          <w:szCs w:val="24"/>
        </w:rPr>
        <w:t>How and Why Customers Respond to Electricity Price Variability: A Study of NYISO and NYSERDA 2002 PRL Program Performance</w:t>
      </w:r>
      <w:r w:rsidR="003D2FC8">
        <w:rPr>
          <w:sz w:val="24"/>
          <w:szCs w:val="24"/>
        </w:rPr>
        <w:t>.</w:t>
      </w:r>
      <w:r w:rsidRPr="00555789">
        <w:rPr>
          <w:sz w:val="24"/>
          <w:szCs w:val="24"/>
        </w:rPr>
        <w:t xml:space="preserve"> LBNL-52209/PNNL#14220. </w:t>
      </w:r>
      <w:r w:rsidR="00F62EAD">
        <w:rPr>
          <w:sz w:val="24"/>
          <w:szCs w:val="24"/>
        </w:rPr>
        <w:t xml:space="preserve">Berkeley, CA: Lawrence Berkeley National Laboratory. </w:t>
      </w:r>
      <w:r w:rsidRPr="00555789">
        <w:rPr>
          <w:sz w:val="24"/>
          <w:szCs w:val="24"/>
        </w:rPr>
        <w:t>January.</w:t>
      </w:r>
    </w:p>
    <w:p w:rsidR="00FF2B5B" w:rsidRDefault="00555789" w:rsidP="00555789">
      <w:pPr>
        <w:spacing w:after="120"/>
        <w:rPr>
          <w:sz w:val="24"/>
          <w:szCs w:val="24"/>
        </w:rPr>
      </w:pPr>
      <w:r w:rsidRPr="00555789">
        <w:rPr>
          <w:sz w:val="24"/>
          <w:szCs w:val="24"/>
        </w:rPr>
        <w:t xml:space="preserve">Neenan, B., D. Pratt, P. Cappers, R. </w:t>
      </w:r>
      <w:r w:rsidR="003D2FC8">
        <w:rPr>
          <w:sz w:val="24"/>
          <w:szCs w:val="24"/>
        </w:rPr>
        <w:t xml:space="preserve">Boisvert, and K. Deal (2002).  </w:t>
      </w:r>
      <w:r w:rsidRPr="003D2FC8">
        <w:rPr>
          <w:i/>
          <w:sz w:val="24"/>
          <w:szCs w:val="24"/>
        </w:rPr>
        <w:t>NYISO Price-Responsive Load Program Evaluation Final Report</w:t>
      </w:r>
      <w:r w:rsidRPr="00555789">
        <w:rPr>
          <w:sz w:val="24"/>
          <w:szCs w:val="24"/>
        </w:rPr>
        <w:t>.  Report prepared for New York Independent System Operator.  January.</w:t>
      </w:r>
    </w:p>
    <w:p w:rsidR="00FB0E58" w:rsidRDefault="00FB0E58" w:rsidP="000D405D">
      <w:pPr>
        <w:pStyle w:val="EndnoteText"/>
        <w:rPr>
          <w:sz w:val="24"/>
          <w:szCs w:val="24"/>
        </w:rPr>
      </w:pPr>
    </w:p>
    <w:p w:rsidR="005F75CF" w:rsidRDefault="005F75CF" w:rsidP="000D405D">
      <w:pPr>
        <w:pStyle w:val="EndnoteText"/>
        <w:rPr>
          <w:sz w:val="24"/>
          <w:szCs w:val="24"/>
        </w:rPr>
      </w:pPr>
      <w:r>
        <w:rPr>
          <w:sz w:val="28"/>
          <w:szCs w:val="28"/>
        </w:rPr>
        <w:t>PRESENTATIONS</w:t>
      </w:r>
      <w:r w:rsidR="00C81C75">
        <w:rPr>
          <w:sz w:val="28"/>
          <w:szCs w:val="28"/>
        </w:rPr>
        <w:t xml:space="preserve"> &amp; INVITED TALKS</w:t>
      </w:r>
      <w:r w:rsidR="001B7DA8">
        <w:rPr>
          <w:sz w:val="28"/>
          <w:szCs w:val="28"/>
        </w:rPr>
        <w:t xml:space="preserve"> (47)</w:t>
      </w:r>
    </w:p>
    <w:p w:rsidR="000D405D" w:rsidRPr="000D405D" w:rsidRDefault="005C4738" w:rsidP="000D405D">
      <w:pPr>
        <w:pStyle w:val="EndnoteText"/>
        <w:rPr>
          <w:sz w:val="24"/>
          <w:szCs w:val="24"/>
        </w:rPr>
      </w:pPr>
      <w:r w:rsidRPr="00FB0E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600700" cy="0"/>
                <wp:effectExtent l="9525" t="17145" r="9525" b="1143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36970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4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x3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" strokecolor="#333" strokeweight="1.5pt"/>
            </w:pict>
          </mc:Fallback>
        </mc:AlternateContent>
      </w:r>
      <w:r w:rsidR="000D405D" w:rsidRPr="000D405D">
        <w:rPr>
          <w:sz w:val="24"/>
          <w:szCs w:val="24"/>
        </w:rPr>
        <w:t xml:space="preserve"> </w:t>
      </w:r>
    </w:p>
    <w:p w:rsidR="000B2B42" w:rsidRPr="000B2B42" w:rsidRDefault="000B2B42" w:rsidP="00FA13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 P. 2019. “Planning &amp; Implementing Pilot Programs”. </w:t>
      </w:r>
      <w:r>
        <w:rPr>
          <w:i/>
          <w:sz w:val="24"/>
          <w:szCs w:val="24"/>
        </w:rPr>
        <w:t>IPU’s Advanced Studies Program: Accounting, Finance, and Evaluation</w:t>
      </w:r>
      <w:r>
        <w:rPr>
          <w:sz w:val="24"/>
          <w:szCs w:val="24"/>
        </w:rPr>
        <w:t>, October 3.</w:t>
      </w:r>
    </w:p>
    <w:p w:rsidR="00FA13B3" w:rsidRDefault="00FA13B3" w:rsidP="00FA13B3">
      <w:pPr>
        <w:spacing w:after="120"/>
        <w:rPr>
          <w:sz w:val="24"/>
          <w:szCs w:val="24"/>
        </w:rPr>
      </w:pPr>
      <w:r w:rsidRPr="00FA4E43">
        <w:rPr>
          <w:sz w:val="24"/>
          <w:szCs w:val="24"/>
        </w:rPr>
        <w:t>Cappers P. 201</w:t>
      </w:r>
      <w:r>
        <w:rPr>
          <w:sz w:val="24"/>
          <w:szCs w:val="24"/>
        </w:rPr>
        <w:t>9</w:t>
      </w:r>
      <w:r w:rsidRPr="00FA4E43">
        <w:rPr>
          <w:sz w:val="24"/>
          <w:szCs w:val="24"/>
        </w:rPr>
        <w:t>. “</w:t>
      </w:r>
      <w:r>
        <w:rPr>
          <w:sz w:val="24"/>
          <w:szCs w:val="24"/>
        </w:rPr>
        <w:t>Data and Scorecards and PIMs - Oh My!  Ways to Drive Utility Performance Improvements</w:t>
      </w:r>
      <w:r w:rsidRPr="00FA4E43">
        <w:rPr>
          <w:sz w:val="24"/>
          <w:szCs w:val="24"/>
        </w:rPr>
        <w:t xml:space="preserve">”. </w:t>
      </w:r>
      <w:r>
        <w:rPr>
          <w:i/>
          <w:sz w:val="24"/>
          <w:szCs w:val="24"/>
        </w:rPr>
        <w:t>NARUC Center for Partnership &amp; Innovation Webinar Series</w:t>
      </w:r>
      <w:r w:rsidRPr="00FA4E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April </w:t>
      </w:r>
      <w:r w:rsidRPr="00FA4E43">
        <w:rPr>
          <w:sz w:val="24"/>
          <w:szCs w:val="24"/>
        </w:rPr>
        <w:t>11.</w:t>
      </w:r>
    </w:p>
    <w:p w:rsidR="005C4738" w:rsidRDefault="005C4738" w:rsidP="005C473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P., A. Todd. 2018. “Topic #3: Customer Segmentation Applications in Existing Rates and Programs.”  </w:t>
      </w:r>
      <w:r w:rsidRPr="005C4738">
        <w:rPr>
          <w:i/>
          <w:sz w:val="24"/>
          <w:szCs w:val="24"/>
        </w:rPr>
        <w:t>Uses for Smart Meter Data Webinar Series</w:t>
      </w:r>
      <w:r>
        <w:rPr>
          <w:sz w:val="24"/>
          <w:szCs w:val="24"/>
        </w:rPr>
        <w:t>, December 15.</w:t>
      </w:r>
    </w:p>
    <w:p w:rsidR="005C4738" w:rsidRDefault="005C4738" w:rsidP="005C473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P., A. Todd. 2018. “Topic #2: Advanced Customer Segmentation.”  </w:t>
      </w:r>
      <w:r w:rsidRPr="005C4738">
        <w:rPr>
          <w:i/>
          <w:sz w:val="24"/>
          <w:szCs w:val="24"/>
        </w:rPr>
        <w:t>Uses for Smart Meter Data Webinar Series</w:t>
      </w:r>
      <w:r>
        <w:rPr>
          <w:sz w:val="24"/>
          <w:szCs w:val="24"/>
        </w:rPr>
        <w:t>, November 29.</w:t>
      </w:r>
    </w:p>
    <w:p w:rsidR="005C4738" w:rsidRDefault="005C4738" w:rsidP="00374C7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P., A. Todd. 2018. “Topic #1: Basic Customer Segmentation.”  </w:t>
      </w:r>
      <w:r w:rsidRPr="005C4738">
        <w:rPr>
          <w:i/>
          <w:sz w:val="24"/>
          <w:szCs w:val="24"/>
        </w:rPr>
        <w:t>Uses for Smart Meter Data Webinar Series</w:t>
      </w:r>
      <w:r>
        <w:rPr>
          <w:sz w:val="24"/>
          <w:szCs w:val="24"/>
        </w:rPr>
        <w:t>, November 15.</w:t>
      </w:r>
    </w:p>
    <w:p w:rsidR="00FA4E43" w:rsidRDefault="00FA4E43" w:rsidP="00374C7B">
      <w:pPr>
        <w:spacing w:after="120"/>
        <w:rPr>
          <w:sz w:val="24"/>
          <w:szCs w:val="24"/>
        </w:rPr>
      </w:pPr>
      <w:r w:rsidRPr="00FA4E43">
        <w:rPr>
          <w:sz w:val="24"/>
          <w:szCs w:val="24"/>
        </w:rPr>
        <w:t>Cappers P.</w:t>
      </w:r>
      <w:r w:rsidR="009F48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F4840">
        <w:rPr>
          <w:sz w:val="24"/>
          <w:szCs w:val="24"/>
        </w:rPr>
        <w:t xml:space="preserve">A. </w:t>
      </w:r>
      <w:r w:rsidRPr="00FA4E43">
        <w:rPr>
          <w:sz w:val="24"/>
          <w:szCs w:val="24"/>
        </w:rPr>
        <w:t>Satchwell</w:t>
      </w:r>
      <w:r>
        <w:rPr>
          <w:sz w:val="24"/>
          <w:szCs w:val="24"/>
        </w:rPr>
        <w:t xml:space="preserve">, </w:t>
      </w:r>
      <w:r w:rsidR="009F4840">
        <w:rPr>
          <w:sz w:val="24"/>
          <w:szCs w:val="24"/>
        </w:rPr>
        <w:t>and</w:t>
      </w:r>
      <w:r w:rsidRPr="00FA4E43">
        <w:rPr>
          <w:sz w:val="24"/>
          <w:szCs w:val="24"/>
        </w:rPr>
        <w:t xml:space="preserve"> </w:t>
      </w:r>
      <w:r w:rsidR="009F4840">
        <w:rPr>
          <w:sz w:val="24"/>
          <w:szCs w:val="24"/>
        </w:rPr>
        <w:t xml:space="preserve">S. </w:t>
      </w:r>
      <w:r w:rsidRPr="00FA4E43">
        <w:rPr>
          <w:sz w:val="24"/>
          <w:szCs w:val="24"/>
        </w:rPr>
        <w:t xml:space="preserve">Kihm. 2018. “Assessing the Financial Impacts of Performance Based Compensation”. </w:t>
      </w:r>
      <w:r w:rsidRPr="00FA4E43">
        <w:rPr>
          <w:i/>
          <w:sz w:val="24"/>
          <w:szCs w:val="24"/>
        </w:rPr>
        <w:t>e21 Collaborative</w:t>
      </w:r>
      <w:r w:rsidRPr="00FA4E43">
        <w:rPr>
          <w:sz w:val="24"/>
          <w:szCs w:val="24"/>
        </w:rPr>
        <w:t>, June 11.</w:t>
      </w:r>
    </w:p>
    <w:p w:rsidR="0034316A" w:rsidRDefault="0034316A" w:rsidP="00374C7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</w:t>
      </w:r>
      <w:r w:rsidR="00FA4E43">
        <w:rPr>
          <w:sz w:val="24"/>
          <w:szCs w:val="24"/>
        </w:rPr>
        <w:t xml:space="preserve"> and </w:t>
      </w:r>
      <w:r w:rsidR="009F4840">
        <w:rPr>
          <w:sz w:val="24"/>
          <w:szCs w:val="24"/>
        </w:rPr>
        <w:t xml:space="preserve">A. </w:t>
      </w:r>
      <w:r w:rsidR="00FA4E43">
        <w:rPr>
          <w:sz w:val="24"/>
          <w:szCs w:val="24"/>
        </w:rPr>
        <w:t>Todd</w:t>
      </w:r>
      <w:r w:rsidR="009F4840">
        <w:rPr>
          <w:sz w:val="24"/>
          <w:szCs w:val="24"/>
        </w:rPr>
        <w:t xml:space="preserve">. </w:t>
      </w:r>
      <w:r>
        <w:rPr>
          <w:sz w:val="24"/>
          <w:szCs w:val="24"/>
        </w:rPr>
        <w:t>2018. “Taking Advantage of Smart Meter Data: Combining Behavioral Economics with Data Science Analytics.”</w:t>
      </w:r>
      <w:r w:rsidR="00FA4E43" w:rsidRPr="00FA4E43">
        <w:rPr>
          <w:sz w:val="24"/>
          <w:szCs w:val="24"/>
        </w:rPr>
        <w:t xml:space="preserve"> </w:t>
      </w:r>
      <w:r w:rsidR="00FA4E43" w:rsidRPr="00FA4E43">
        <w:rPr>
          <w:i/>
          <w:sz w:val="24"/>
          <w:szCs w:val="24"/>
        </w:rPr>
        <w:t>Indiana Integrated Resource Plan Contemporary Issues Technical Conference</w:t>
      </w:r>
      <w:r w:rsidR="00FA4E43">
        <w:rPr>
          <w:sz w:val="24"/>
          <w:szCs w:val="24"/>
        </w:rPr>
        <w:t>, April 25.</w:t>
      </w:r>
    </w:p>
    <w:p w:rsidR="0034316A" w:rsidRDefault="0034316A" w:rsidP="00374C7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2018.</w:t>
      </w:r>
      <w:r w:rsidR="00FA4E43">
        <w:rPr>
          <w:sz w:val="24"/>
          <w:szCs w:val="24"/>
        </w:rPr>
        <w:t xml:space="preserve"> </w:t>
      </w:r>
      <w:r>
        <w:rPr>
          <w:sz w:val="24"/>
          <w:szCs w:val="24"/>
        </w:rPr>
        <w:t>“Recent Industry Experience with and Results from Residential Pricing Pilots.”</w:t>
      </w:r>
      <w:r w:rsidR="00FA4E43">
        <w:rPr>
          <w:sz w:val="24"/>
          <w:szCs w:val="24"/>
        </w:rPr>
        <w:t xml:space="preserve"> </w:t>
      </w:r>
      <w:r w:rsidR="00FA4E43" w:rsidRPr="00FA4E43">
        <w:rPr>
          <w:i/>
          <w:sz w:val="24"/>
          <w:szCs w:val="24"/>
        </w:rPr>
        <w:t>Colorado Commission Information Meeting</w:t>
      </w:r>
      <w:r w:rsidR="00FA4E43">
        <w:rPr>
          <w:sz w:val="24"/>
          <w:szCs w:val="24"/>
        </w:rPr>
        <w:t>, January 30.</w:t>
      </w:r>
    </w:p>
    <w:p w:rsidR="00FA4E43" w:rsidRDefault="00FA4E43" w:rsidP="00374C7B">
      <w:pPr>
        <w:spacing w:after="120"/>
        <w:rPr>
          <w:sz w:val="24"/>
          <w:szCs w:val="24"/>
        </w:rPr>
      </w:pPr>
      <w:r w:rsidRPr="00FA4E43">
        <w:rPr>
          <w:sz w:val="24"/>
          <w:szCs w:val="24"/>
        </w:rPr>
        <w:t xml:space="preserve">Satchwell A., </w:t>
      </w:r>
      <w:r w:rsidR="009F4840">
        <w:rPr>
          <w:sz w:val="24"/>
          <w:szCs w:val="24"/>
        </w:rPr>
        <w:t xml:space="preserve">P. </w:t>
      </w:r>
      <w:r w:rsidRPr="00FA4E43">
        <w:rPr>
          <w:sz w:val="24"/>
          <w:szCs w:val="24"/>
        </w:rPr>
        <w:t xml:space="preserve">Cappers, &amp; </w:t>
      </w:r>
      <w:r w:rsidR="009F4840">
        <w:rPr>
          <w:sz w:val="24"/>
          <w:szCs w:val="24"/>
        </w:rPr>
        <w:t>S. Kihm.</w:t>
      </w:r>
      <w:r w:rsidRPr="00FA4E43">
        <w:rPr>
          <w:sz w:val="24"/>
          <w:szCs w:val="24"/>
        </w:rPr>
        <w:t xml:space="preserve"> 2018. “Understanding Utility Financial Impacts”. </w:t>
      </w:r>
      <w:r w:rsidRPr="00FA4E43">
        <w:rPr>
          <w:i/>
          <w:sz w:val="24"/>
          <w:szCs w:val="24"/>
        </w:rPr>
        <w:t>e21 Collaborative Technical Advisory Group</w:t>
      </w:r>
      <w:r w:rsidRPr="00FA4E43">
        <w:rPr>
          <w:sz w:val="24"/>
          <w:szCs w:val="24"/>
        </w:rPr>
        <w:t>, January 10.</w:t>
      </w:r>
    </w:p>
    <w:p w:rsidR="00374C7B" w:rsidRDefault="00374C7B" w:rsidP="00374C7B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Cappers, P.</w:t>
      </w:r>
      <w:r w:rsidR="00FA4E43">
        <w:rPr>
          <w:sz w:val="24"/>
          <w:szCs w:val="24"/>
        </w:rPr>
        <w:t xml:space="preserve">, and </w:t>
      </w:r>
      <w:r w:rsidR="009F4840">
        <w:rPr>
          <w:sz w:val="24"/>
          <w:szCs w:val="24"/>
        </w:rPr>
        <w:t xml:space="preserve">A, </w:t>
      </w:r>
      <w:r w:rsidR="00FA4E43">
        <w:rPr>
          <w:sz w:val="24"/>
          <w:szCs w:val="24"/>
        </w:rPr>
        <w:t>Todd.</w:t>
      </w:r>
      <w:r>
        <w:rPr>
          <w:sz w:val="24"/>
          <w:szCs w:val="24"/>
        </w:rPr>
        <w:t xml:space="preserve"> 2017. “Stretch It Out: Heterogeneity in Estimated Demand Elasticities under Residential Time-Based Rates.”</w:t>
      </w:r>
      <w:r w:rsidR="00FA4E43">
        <w:rPr>
          <w:sz w:val="24"/>
          <w:szCs w:val="24"/>
        </w:rPr>
        <w:t xml:space="preserve"> </w:t>
      </w:r>
      <w:r w:rsidR="00FA4E43" w:rsidRPr="00FA4E43">
        <w:rPr>
          <w:i/>
          <w:sz w:val="24"/>
          <w:szCs w:val="24"/>
        </w:rPr>
        <w:t>Behavior, Energy &amp; Climate Change Conference</w:t>
      </w:r>
      <w:r w:rsidR="00FA4E43">
        <w:rPr>
          <w:sz w:val="24"/>
          <w:szCs w:val="24"/>
        </w:rPr>
        <w:t>, October 16.</w:t>
      </w:r>
    </w:p>
    <w:p w:rsidR="00EA7C5A" w:rsidRDefault="00C81C75" w:rsidP="009B1B06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2017. “Impacts of SGIG Consumer Behavior Studies of Time-Based Rates on Customer Acceptance, Retention, and Response.”</w:t>
      </w:r>
      <w:r w:rsidR="00FA4E43">
        <w:rPr>
          <w:sz w:val="24"/>
          <w:szCs w:val="24"/>
        </w:rPr>
        <w:t xml:space="preserve"> </w:t>
      </w:r>
      <w:r w:rsidR="00FA4E43" w:rsidRPr="00FA4E43">
        <w:rPr>
          <w:i/>
          <w:sz w:val="24"/>
          <w:szCs w:val="24"/>
        </w:rPr>
        <w:t>IEEE Smart Grid Webinar</w:t>
      </w:r>
      <w:r w:rsidR="00FA4E43">
        <w:rPr>
          <w:sz w:val="24"/>
          <w:szCs w:val="24"/>
        </w:rPr>
        <w:t>, January 19.</w:t>
      </w:r>
    </w:p>
    <w:p w:rsidR="007F228A" w:rsidRDefault="00C81C75" w:rsidP="007F228A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P., C.A. Spurlock, A. Todd, P. Baylis, M. Fowlie, and C. Wolfram. 2016. “</w:t>
      </w:r>
      <w:r w:rsidRPr="00C81C75">
        <w:rPr>
          <w:sz w:val="24"/>
          <w:szCs w:val="24"/>
        </w:rPr>
        <w:t>Time-of-Use as a Default Rate for Residential Customers: Issues and Insights</w:t>
      </w:r>
      <w:r>
        <w:rPr>
          <w:sz w:val="24"/>
          <w:szCs w:val="24"/>
        </w:rPr>
        <w:t>.”</w:t>
      </w:r>
      <w:r w:rsidR="009F4840">
        <w:rPr>
          <w:sz w:val="24"/>
          <w:szCs w:val="24"/>
        </w:rPr>
        <w:t xml:space="preserve"> </w:t>
      </w:r>
      <w:r w:rsidR="009F4840" w:rsidRPr="009F4840">
        <w:rPr>
          <w:i/>
          <w:sz w:val="24"/>
          <w:szCs w:val="24"/>
        </w:rPr>
        <w:t>Syracuse Center of Excellence Symposium</w:t>
      </w:r>
      <w:r w:rsidR="009F4840">
        <w:rPr>
          <w:sz w:val="24"/>
          <w:szCs w:val="24"/>
        </w:rPr>
        <w:t>, September 22.</w:t>
      </w:r>
    </w:p>
    <w:p w:rsidR="007F228A" w:rsidRPr="0075468A" w:rsidRDefault="00C81C75" w:rsidP="007F22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 2016. Panelist </w:t>
      </w:r>
      <w:r w:rsidR="00342859">
        <w:rPr>
          <w:sz w:val="24"/>
          <w:szCs w:val="24"/>
        </w:rPr>
        <w:t>on “</w:t>
      </w:r>
      <w:r w:rsidR="00342859" w:rsidRPr="00342859">
        <w:rPr>
          <w:sz w:val="24"/>
          <w:szCs w:val="24"/>
        </w:rPr>
        <w:t>Latest Developments and Success Stories in Time Varying Rates</w:t>
      </w:r>
      <w:r w:rsidR="00342859">
        <w:rPr>
          <w:sz w:val="24"/>
          <w:szCs w:val="24"/>
        </w:rPr>
        <w:t>.”</w:t>
      </w:r>
      <w:r w:rsidR="009F4840">
        <w:rPr>
          <w:sz w:val="24"/>
          <w:szCs w:val="24"/>
        </w:rPr>
        <w:t xml:space="preserve"> </w:t>
      </w:r>
      <w:r w:rsidR="009F4840" w:rsidRPr="009F4840">
        <w:rPr>
          <w:i/>
          <w:sz w:val="24"/>
          <w:szCs w:val="24"/>
        </w:rPr>
        <w:t>A National Town Meeting on Demand Response</w:t>
      </w:r>
      <w:r w:rsidR="009F4840">
        <w:rPr>
          <w:sz w:val="24"/>
          <w:szCs w:val="24"/>
        </w:rPr>
        <w:t>, July 13.</w:t>
      </w:r>
    </w:p>
    <w:p w:rsidR="009B1B06" w:rsidRDefault="00342859" w:rsidP="009B1B06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2016. “Issues and Insights from Analysis of Time-of-Use as a Default Rate.”</w:t>
      </w:r>
      <w:r w:rsidR="009F4840">
        <w:rPr>
          <w:sz w:val="24"/>
          <w:szCs w:val="24"/>
        </w:rPr>
        <w:t xml:space="preserve"> </w:t>
      </w:r>
      <w:r w:rsidR="009F4840" w:rsidRPr="009F4840">
        <w:rPr>
          <w:i/>
          <w:sz w:val="24"/>
          <w:szCs w:val="24"/>
        </w:rPr>
        <w:t>Mid-Atlantic Demand Response Initiative</w:t>
      </w:r>
      <w:r w:rsidR="009F4840">
        <w:rPr>
          <w:sz w:val="24"/>
          <w:szCs w:val="24"/>
        </w:rPr>
        <w:t>, March 22.</w:t>
      </w:r>
    </w:p>
    <w:p w:rsidR="008A2903" w:rsidRDefault="00342859" w:rsidP="008A2903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</w:t>
      </w:r>
      <w:r w:rsidR="00A22A33">
        <w:rPr>
          <w:sz w:val="24"/>
          <w:szCs w:val="24"/>
        </w:rPr>
        <w:t xml:space="preserve">, </w:t>
      </w:r>
      <w:r w:rsidR="00A22A33" w:rsidRPr="00A22A33">
        <w:rPr>
          <w:sz w:val="24"/>
          <w:szCs w:val="24"/>
        </w:rPr>
        <w:t>J</w:t>
      </w:r>
      <w:r w:rsidR="00A22A33">
        <w:rPr>
          <w:sz w:val="24"/>
          <w:szCs w:val="24"/>
        </w:rPr>
        <w:t>.</w:t>
      </w:r>
      <w:r w:rsidR="00A22A33" w:rsidRPr="00A22A33">
        <w:rPr>
          <w:sz w:val="24"/>
          <w:szCs w:val="24"/>
        </w:rPr>
        <w:t xml:space="preserve"> MacDonald, J</w:t>
      </w:r>
      <w:r w:rsidR="00A22A33">
        <w:rPr>
          <w:sz w:val="24"/>
          <w:szCs w:val="24"/>
        </w:rPr>
        <w:t>.</w:t>
      </w:r>
      <w:r w:rsidR="00A22A33" w:rsidRPr="00A22A33">
        <w:rPr>
          <w:sz w:val="24"/>
          <w:szCs w:val="24"/>
        </w:rPr>
        <w:t xml:space="preserve"> Page, J</w:t>
      </w:r>
      <w:r w:rsidR="00A22A33">
        <w:rPr>
          <w:sz w:val="24"/>
          <w:szCs w:val="24"/>
        </w:rPr>
        <w:t>.</w:t>
      </w:r>
      <w:r w:rsidR="00A22A33" w:rsidRPr="00A22A33">
        <w:rPr>
          <w:sz w:val="24"/>
          <w:szCs w:val="24"/>
        </w:rPr>
        <w:t xml:space="preserve"> Potter, </w:t>
      </w:r>
      <w:r w:rsidR="00A22A33">
        <w:rPr>
          <w:sz w:val="24"/>
          <w:szCs w:val="24"/>
        </w:rPr>
        <w:t xml:space="preserve">and </w:t>
      </w:r>
      <w:r w:rsidR="00A22A33" w:rsidRPr="00A22A33">
        <w:rPr>
          <w:sz w:val="24"/>
          <w:szCs w:val="24"/>
        </w:rPr>
        <w:t>E</w:t>
      </w:r>
      <w:r w:rsidR="00A22A33">
        <w:rPr>
          <w:sz w:val="24"/>
          <w:szCs w:val="24"/>
        </w:rPr>
        <w:t xml:space="preserve">. </w:t>
      </w:r>
      <w:r w:rsidR="00A22A33" w:rsidRPr="00A22A33">
        <w:rPr>
          <w:sz w:val="24"/>
          <w:szCs w:val="24"/>
        </w:rPr>
        <w:t>Stewart</w:t>
      </w:r>
      <w:r w:rsidR="00A22A33">
        <w:rPr>
          <w:sz w:val="24"/>
          <w:szCs w:val="24"/>
        </w:rPr>
        <w:t>.</w:t>
      </w:r>
      <w:r>
        <w:rPr>
          <w:sz w:val="24"/>
          <w:szCs w:val="24"/>
        </w:rPr>
        <w:t xml:space="preserve"> 2016. </w:t>
      </w:r>
      <w:r w:rsidR="00A22A33">
        <w:rPr>
          <w:sz w:val="24"/>
          <w:szCs w:val="24"/>
        </w:rPr>
        <w:t>“</w:t>
      </w:r>
      <w:r w:rsidR="00A22A33" w:rsidRPr="00A22A33">
        <w:rPr>
          <w:sz w:val="24"/>
          <w:szCs w:val="24"/>
        </w:rPr>
        <w:t>Future Opportunities and Challenges with Using Demand Response as a Resource in Distribution System Operations and Planning Activities</w:t>
      </w:r>
      <w:r w:rsidR="00A22A33">
        <w:rPr>
          <w:sz w:val="24"/>
          <w:szCs w:val="24"/>
        </w:rPr>
        <w:t xml:space="preserve">”. </w:t>
      </w:r>
      <w:r w:rsidR="009F4840" w:rsidRPr="009F4840">
        <w:rPr>
          <w:i/>
          <w:sz w:val="24"/>
          <w:szCs w:val="24"/>
        </w:rPr>
        <w:t>Solar Electric Power Alliance Drop-In Call</w:t>
      </w:r>
      <w:r w:rsidR="009F4840">
        <w:rPr>
          <w:sz w:val="24"/>
          <w:szCs w:val="24"/>
        </w:rPr>
        <w:t>, March 2.</w:t>
      </w:r>
    </w:p>
    <w:p w:rsidR="00A22A33" w:rsidRDefault="00A22A33" w:rsidP="00A22A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2015. “</w:t>
      </w:r>
      <w:r w:rsidRPr="00A22A33">
        <w:rPr>
          <w:sz w:val="24"/>
          <w:szCs w:val="24"/>
        </w:rPr>
        <w:t>How DR Can and Cannot Help Manage the Distribution System</w:t>
      </w:r>
      <w:r>
        <w:rPr>
          <w:sz w:val="24"/>
          <w:szCs w:val="24"/>
        </w:rPr>
        <w:t>.”</w:t>
      </w:r>
      <w:r w:rsidR="009F4840">
        <w:rPr>
          <w:sz w:val="24"/>
          <w:szCs w:val="24"/>
        </w:rPr>
        <w:t xml:space="preserve"> </w:t>
      </w:r>
      <w:r w:rsidR="009F4840" w:rsidRPr="009F4840">
        <w:rPr>
          <w:i/>
          <w:sz w:val="24"/>
          <w:szCs w:val="24"/>
        </w:rPr>
        <w:t>Syracuse Center of Excellence Symposium</w:t>
      </w:r>
      <w:r w:rsidR="009F4840">
        <w:rPr>
          <w:sz w:val="24"/>
          <w:szCs w:val="24"/>
        </w:rPr>
        <w:t xml:space="preserve">, November 9. </w:t>
      </w:r>
    </w:p>
    <w:p w:rsidR="009B1B06" w:rsidRDefault="00A22A33" w:rsidP="009B1B06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2015. “Understanding At-Risk Subpopulations under Default Time-of-Use.”</w:t>
      </w:r>
      <w:r w:rsidR="009F4840">
        <w:rPr>
          <w:sz w:val="24"/>
          <w:szCs w:val="24"/>
        </w:rPr>
        <w:t xml:space="preserve"> </w:t>
      </w:r>
      <w:r w:rsidR="009F4840" w:rsidRPr="009F4840">
        <w:rPr>
          <w:i/>
          <w:sz w:val="24"/>
          <w:szCs w:val="24"/>
        </w:rPr>
        <w:t>Peak Load Management Alliance 16</w:t>
      </w:r>
      <w:r w:rsidR="009F4840" w:rsidRPr="009F4840">
        <w:rPr>
          <w:i/>
          <w:sz w:val="24"/>
          <w:szCs w:val="24"/>
          <w:vertAlign w:val="superscript"/>
        </w:rPr>
        <w:t>th</w:t>
      </w:r>
      <w:r w:rsidR="009F4840" w:rsidRPr="009F4840">
        <w:rPr>
          <w:i/>
          <w:sz w:val="24"/>
          <w:szCs w:val="24"/>
        </w:rPr>
        <w:t xml:space="preserve"> Annual Fall Conference</w:t>
      </w:r>
      <w:r w:rsidR="009F4840">
        <w:rPr>
          <w:sz w:val="24"/>
          <w:szCs w:val="24"/>
        </w:rPr>
        <w:t>, November 3.</w:t>
      </w:r>
    </w:p>
    <w:p w:rsidR="00A22A33" w:rsidRDefault="00A22A33" w:rsidP="00A22A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2015. “</w:t>
      </w:r>
      <w:r w:rsidRPr="00A22A33">
        <w:rPr>
          <w:sz w:val="24"/>
          <w:szCs w:val="24"/>
        </w:rPr>
        <w:t>How DR Can and Cannot Help Manage the Distribution System</w:t>
      </w:r>
      <w:r>
        <w:rPr>
          <w:sz w:val="24"/>
          <w:szCs w:val="24"/>
        </w:rPr>
        <w:t>.”</w:t>
      </w:r>
      <w:r w:rsidR="009F4840">
        <w:rPr>
          <w:sz w:val="24"/>
          <w:szCs w:val="24"/>
        </w:rPr>
        <w:t xml:space="preserve"> A </w:t>
      </w:r>
      <w:r w:rsidR="009F4840" w:rsidRPr="009F4840">
        <w:rPr>
          <w:i/>
          <w:sz w:val="24"/>
          <w:szCs w:val="24"/>
        </w:rPr>
        <w:t>National Summit on Smart Grid and Climate Change</w:t>
      </w:r>
      <w:r w:rsidR="009F4840">
        <w:rPr>
          <w:sz w:val="24"/>
          <w:szCs w:val="24"/>
        </w:rPr>
        <w:t>, October 13.</w:t>
      </w:r>
    </w:p>
    <w:p w:rsidR="00A22A33" w:rsidRPr="0075468A" w:rsidRDefault="00A22A33" w:rsidP="00A22A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2015. “</w:t>
      </w:r>
      <w:r w:rsidRPr="00A22A33">
        <w:rPr>
          <w:sz w:val="24"/>
          <w:szCs w:val="24"/>
        </w:rPr>
        <w:t>Preliminary Results of SGIG Consumer Behavior Studies by Income Level</w:t>
      </w:r>
      <w:r>
        <w:rPr>
          <w:sz w:val="24"/>
          <w:szCs w:val="24"/>
        </w:rPr>
        <w:t>.”</w:t>
      </w:r>
      <w:r w:rsidR="009F4840" w:rsidRPr="009F4840">
        <w:rPr>
          <w:sz w:val="24"/>
          <w:szCs w:val="24"/>
        </w:rPr>
        <w:t xml:space="preserve"> </w:t>
      </w:r>
      <w:r w:rsidR="009F4840" w:rsidRPr="009F4840">
        <w:rPr>
          <w:i/>
          <w:sz w:val="24"/>
          <w:szCs w:val="24"/>
        </w:rPr>
        <w:t>A National Town Meeting on Demand Response</w:t>
      </w:r>
      <w:r w:rsidR="009F4840">
        <w:rPr>
          <w:sz w:val="24"/>
          <w:szCs w:val="24"/>
        </w:rPr>
        <w:t>, May 28.</w:t>
      </w:r>
    </w:p>
    <w:p w:rsidR="00A22A33" w:rsidRPr="0075468A" w:rsidRDefault="00A22A33" w:rsidP="00A22A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2015. “</w:t>
      </w:r>
      <w:r w:rsidRPr="00A22A33">
        <w:rPr>
          <w:sz w:val="24"/>
          <w:szCs w:val="24"/>
        </w:rPr>
        <w:t>Default Bias, Follow-on Behavior and Welfare in Electricity Pricing Programs</w:t>
      </w:r>
      <w:r>
        <w:rPr>
          <w:sz w:val="24"/>
          <w:szCs w:val="24"/>
        </w:rPr>
        <w:t>.”</w:t>
      </w:r>
      <w:r w:rsidR="009F4840" w:rsidRPr="009F4840">
        <w:rPr>
          <w:i/>
          <w:sz w:val="24"/>
          <w:szCs w:val="24"/>
        </w:rPr>
        <w:t xml:space="preserve"> A National Town Meeting on Demand Response</w:t>
      </w:r>
      <w:r w:rsidR="009F4840">
        <w:rPr>
          <w:sz w:val="24"/>
          <w:szCs w:val="24"/>
        </w:rPr>
        <w:t>, May 28.</w:t>
      </w:r>
    </w:p>
    <w:p w:rsidR="00A22A33" w:rsidRDefault="00A22A33" w:rsidP="00A22A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2014. “</w:t>
      </w:r>
      <w:r w:rsidRPr="00A22A33">
        <w:rPr>
          <w:sz w:val="24"/>
          <w:szCs w:val="24"/>
        </w:rPr>
        <w:t>Insights on Home Energy Reports from Smart Meter Data Analytics</w:t>
      </w:r>
      <w:r>
        <w:rPr>
          <w:sz w:val="24"/>
          <w:szCs w:val="24"/>
        </w:rPr>
        <w:t>.”</w:t>
      </w:r>
      <w:r w:rsidR="00F06E35">
        <w:rPr>
          <w:sz w:val="24"/>
          <w:szCs w:val="24"/>
        </w:rPr>
        <w:t xml:space="preserve"> </w:t>
      </w:r>
      <w:r w:rsidR="00F06E35" w:rsidRPr="00F06E35">
        <w:rPr>
          <w:i/>
          <w:sz w:val="24"/>
          <w:szCs w:val="24"/>
        </w:rPr>
        <w:t>A National Summit on Smart Grid and Climate Change</w:t>
      </w:r>
      <w:r w:rsidR="00F06E35">
        <w:rPr>
          <w:sz w:val="24"/>
          <w:szCs w:val="24"/>
        </w:rPr>
        <w:t>, December 2.</w:t>
      </w:r>
    </w:p>
    <w:p w:rsidR="003943F7" w:rsidRPr="0075468A" w:rsidRDefault="00A22A33" w:rsidP="003943F7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2014. “</w:t>
      </w:r>
      <w:r w:rsidRPr="00A22A33">
        <w:rPr>
          <w:sz w:val="24"/>
          <w:szCs w:val="24"/>
        </w:rPr>
        <w:t>Overview and Preliminary Results of ARRA-Funded SGIG Consumer Behavior Studies</w:t>
      </w:r>
      <w:r>
        <w:rPr>
          <w:sz w:val="24"/>
          <w:szCs w:val="24"/>
        </w:rPr>
        <w:t>.”</w:t>
      </w:r>
      <w:r w:rsidR="00F06E35">
        <w:rPr>
          <w:sz w:val="24"/>
          <w:szCs w:val="24"/>
        </w:rPr>
        <w:t xml:space="preserve"> </w:t>
      </w:r>
      <w:r w:rsidR="00F06E35" w:rsidRPr="00F06E35">
        <w:rPr>
          <w:i/>
          <w:sz w:val="24"/>
          <w:szCs w:val="24"/>
        </w:rPr>
        <w:t>IEEE Power &amp; Energy Society General Meeting</w:t>
      </w:r>
      <w:r w:rsidR="00F06E35">
        <w:rPr>
          <w:sz w:val="24"/>
          <w:szCs w:val="24"/>
        </w:rPr>
        <w:t>, July 30.</w:t>
      </w:r>
    </w:p>
    <w:p w:rsidR="00C3373F" w:rsidRDefault="00A22A33" w:rsidP="0075468A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2014.</w:t>
      </w:r>
      <w:r w:rsidR="00F06E3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A22A33">
        <w:rPr>
          <w:sz w:val="24"/>
          <w:szCs w:val="24"/>
        </w:rPr>
        <w:t>National Perspectives on Customers’ Interest and Ability to Provide Power System Services</w:t>
      </w:r>
      <w:r>
        <w:rPr>
          <w:sz w:val="24"/>
          <w:szCs w:val="24"/>
        </w:rPr>
        <w:t>”.</w:t>
      </w:r>
      <w:r w:rsidR="00F06E35">
        <w:rPr>
          <w:sz w:val="24"/>
          <w:szCs w:val="24"/>
        </w:rPr>
        <w:t xml:space="preserve"> </w:t>
      </w:r>
      <w:r w:rsidR="00F06E35" w:rsidRPr="00F06E35">
        <w:rPr>
          <w:i/>
          <w:sz w:val="24"/>
          <w:szCs w:val="24"/>
        </w:rPr>
        <w:t>New York DPS Symposium: An Energy Agenda for the Future</w:t>
      </w:r>
      <w:r w:rsidR="00F06E35">
        <w:rPr>
          <w:sz w:val="24"/>
          <w:szCs w:val="24"/>
        </w:rPr>
        <w:t>, May 22.</w:t>
      </w:r>
    </w:p>
    <w:p w:rsidR="008E6E70" w:rsidRDefault="00A22A33" w:rsidP="0075468A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2014. “</w:t>
      </w:r>
      <w:r w:rsidRPr="00A22A33">
        <w:rPr>
          <w:sz w:val="24"/>
          <w:szCs w:val="24"/>
        </w:rPr>
        <w:t>Overview and Preliminary Results of ARRA-Funded SGIG Consumer Behavior Studies</w:t>
      </w:r>
      <w:r>
        <w:rPr>
          <w:sz w:val="24"/>
          <w:szCs w:val="24"/>
        </w:rPr>
        <w:t>.</w:t>
      </w:r>
      <w:r w:rsidR="00F06E35">
        <w:rPr>
          <w:sz w:val="24"/>
          <w:szCs w:val="24"/>
        </w:rPr>
        <w:t>”</w:t>
      </w:r>
      <w:r w:rsidR="00F06E35" w:rsidRPr="00F06E35">
        <w:rPr>
          <w:sz w:val="24"/>
          <w:szCs w:val="24"/>
        </w:rPr>
        <w:t xml:space="preserve"> </w:t>
      </w:r>
      <w:r w:rsidR="00F06E35" w:rsidRPr="00F06E35">
        <w:rPr>
          <w:i/>
          <w:sz w:val="24"/>
          <w:szCs w:val="24"/>
        </w:rPr>
        <w:t>State and Local Energy Efficiency Action Network – Customer Information and Behavior Working Group</w:t>
      </w:r>
      <w:r w:rsidR="00F06E35">
        <w:rPr>
          <w:sz w:val="24"/>
          <w:szCs w:val="24"/>
        </w:rPr>
        <w:t>, April 23.</w:t>
      </w:r>
    </w:p>
    <w:p w:rsidR="0075468A" w:rsidRPr="0075468A" w:rsidRDefault="00D55D47" w:rsidP="007546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 </w:t>
      </w:r>
      <w:r w:rsidRPr="0075468A">
        <w:rPr>
          <w:sz w:val="24"/>
          <w:szCs w:val="24"/>
        </w:rPr>
        <w:t>2013</w:t>
      </w:r>
      <w:r>
        <w:rPr>
          <w:sz w:val="24"/>
          <w:szCs w:val="24"/>
        </w:rPr>
        <w:t>. “Overview of ARRA-Funded SGIG Consumer Behavior Studies.”</w:t>
      </w:r>
      <w:r w:rsidR="00F06E35">
        <w:rPr>
          <w:sz w:val="24"/>
          <w:szCs w:val="24"/>
        </w:rPr>
        <w:t xml:space="preserve"> </w:t>
      </w:r>
      <w:r w:rsidR="00F06E35" w:rsidRPr="00F06E35">
        <w:rPr>
          <w:i/>
          <w:sz w:val="24"/>
          <w:szCs w:val="24"/>
        </w:rPr>
        <w:t>National Town Meeting on Demand Response</w:t>
      </w:r>
      <w:r w:rsidR="00F06E35">
        <w:rPr>
          <w:sz w:val="24"/>
          <w:szCs w:val="24"/>
        </w:rPr>
        <w:t>, July 11.</w:t>
      </w:r>
    </w:p>
    <w:p w:rsidR="0075468A" w:rsidRDefault="00D55D47" w:rsidP="0075468A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Cappers, P. </w:t>
      </w:r>
      <w:r w:rsidRPr="0075468A">
        <w:rPr>
          <w:sz w:val="24"/>
          <w:szCs w:val="24"/>
        </w:rPr>
        <w:t>2013</w:t>
      </w:r>
      <w:r>
        <w:rPr>
          <w:sz w:val="24"/>
          <w:szCs w:val="24"/>
        </w:rPr>
        <w:t>. “Overview of ARRA-Funded SGIG Consumer Behavior Studies.”</w:t>
      </w:r>
      <w:r w:rsidR="00F06E35">
        <w:rPr>
          <w:sz w:val="24"/>
          <w:szCs w:val="24"/>
        </w:rPr>
        <w:t xml:space="preserve"> </w:t>
      </w:r>
      <w:r w:rsidR="00F06E35" w:rsidRPr="00F06E35">
        <w:rPr>
          <w:i/>
          <w:sz w:val="24"/>
          <w:szCs w:val="24"/>
        </w:rPr>
        <w:t>Federal Smart Grid Task Force</w:t>
      </w:r>
      <w:r w:rsidR="00F06E35">
        <w:rPr>
          <w:sz w:val="24"/>
          <w:szCs w:val="24"/>
        </w:rPr>
        <w:t>, July 9.</w:t>
      </w:r>
    </w:p>
    <w:p w:rsidR="00E334AA" w:rsidRDefault="00D55D47" w:rsidP="007546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 </w:t>
      </w:r>
      <w:r w:rsidRPr="0075468A">
        <w:rPr>
          <w:sz w:val="24"/>
          <w:szCs w:val="24"/>
        </w:rPr>
        <w:t>2013</w:t>
      </w:r>
      <w:r>
        <w:rPr>
          <w:sz w:val="24"/>
          <w:szCs w:val="24"/>
        </w:rPr>
        <w:t>. “Overview of ARRA-Funded SGIG Consumer Behavior Studies.”</w:t>
      </w:r>
      <w:r w:rsidR="00F06E35">
        <w:rPr>
          <w:sz w:val="24"/>
          <w:szCs w:val="24"/>
        </w:rPr>
        <w:t xml:space="preserve"> </w:t>
      </w:r>
      <w:r w:rsidR="00F06E35" w:rsidRPr="00F06E35">
        <w:rPr>
          <w:i/>
          <w:sz w:val="24"/>
          <w:szCs w:val="24"/>
        </w:rPr>
        <w:t>DOE EERE SunShot Discussion Club</w:t>
      </w:r>
      <w:r w:rsidR="00F06E35">
        <w:rPr>
          <w:sz w:val="24"/>
          <w:szCs w:val="24"/>
        </w:rPr>
        <w:t>, June 25.</w:t>
      </w:r>
    </w:p>
    <w:p w:rsidR="0075468A" w:rsidRPr="0075468A" w:rsidRDefault="00D55D47" w:rsidP="007546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 </w:t>
      </w:r>
      <w:r w:rsidRPr="0075468A">
        <w:rPr>
          <w:sz w:val="24"/>
          <w:szCs w:val="24"/>
        </w:rPr>
        <w:t>2013</w:t>
      </w:r>
      <w:r>
        <w:rPr>
          <w:sz w:val="24"/>
          <w:szCs w:val="24"/>
        </w:rPr>
        <w:t>. “</w:t>
      </w:r>
      <w:r w:rsidRPr="00D55D47">
        <w:rPr>
          <w:sz w:val="24"/>
          <w:szCs w:val="24"/>
        </w:rPr>
        <w:t>Design, Deployment, and Implementation Experiences of ARRA-Funded SGIG Consumer Behavior Studies</w:t>
      </w:r>
      <w:r>
        <w:rPr>
          <w:sz w:val="24"/>
          <w:szCs w:val="24"/>
        </w:rPr>
        <w:t>.”</w:t>
      </w:r>
      <w:r w:rsidR="00F06E35" w:rsidRPr="00F06E35">
        <w:rPr>
          <w:sz w:val="24"/>
          <w:szCs w:val="24"/>
        </w:rPr>
        <w:t xml:space="preserve"> </w:t>
      </w:r>
      <w:r w:rsidR="00F06E35" w:rsidRPr="00F06E35">
        <w:rPr>
          <w:i/>
          <w:sz w:val="24"/>
          <w:szCs w:val="24"/>
        </w:rPr>
        <w:t>Mid-America Regulatory Conference</w:t>
      </w:r>
      <w:r w:rsidR="00F06E35">
        <w:rPr>
          <w:sz w:val="24"/>
          <w:szCs w:val="24"/>
        </w:rPr>
        <w:t>, July 11.</w:t>
      </w:r>
    </w:p>
    <w:p w:rsidR="0075468A" w:rsidRPr="0075468A" w:rsidRDefault="00D55D47" w:rsidP="007546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 </w:t>
      </w:r>
      <w:r w:rsidRPr="0075468A">
        <w:rPr>
          <w:sz w:val="24"/>
          <w:szCs w:val="24"/>
        </w:rPr>
        <w:t>2013</w:t>
      </w:r>
      <w:r>
        <w:rPr>
          <w:sz w:val="24"/>
          <w:szCs w:val="24"/>
        </w:rPr>
        <w:t>. “</w:t>
      </w:r>
      <w:r w:rsidRPr="00D55D47">
        <w:rPr>
          <w:sz w:val="24"/>
          <w:szCs w:val="24"/>
        </w:rPr>
        <w:t>Market and Policy Barriers for Demand Response Providing Ancillary Services in U.S. Electricity Markets</w:t>
      </w:r>
      <w:r>
        <w:rPr>
          <w:sz w:val="24"/>
          <w:szCs w:val="24"/>
        </w:rPr>
        <w:t>.”</w:t>
      </w:r>
      <w:r w:rsidR="00F06E35">
        <w:rPr>
          <w:sz w:val="24"/>
          <w:szCs w:val="24"/>
        </w:rPr>
        <w:t xml:space="preserve"> </w:t>
      </w:r>
      <w:r w:rsidR="00F06E35" w:rsidRPr="00F06E35">
        <w:rPr>
          <w:i/>
          <w:sz w:val="24"/>
          <w:szCs w:val="24"/>
        </w:rPr>
        <w:t>Cornell University e3rg Meeting</w:t>
      </w:r>
      <w:r w:rsidR="00F06E35">
        <w:rPr>
          <w:sz w:val="24"/>
          <w:szCs w:val="24"/>
        </w:rPr>
        <w:t>, May 9.</w:t>
      </w:r>
    </w:p>
    <w:p w:rsidR="0075468A" w:rsidRPr="0075468A" w:rsidRDefault="00D55D47" w:rsidP="007546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 </w:t>
      </w:r>
      <w:r w:rsidRPr="0075468A">
        <w:rPr>
          <w:sz w:val="24"/>
          <w:szCs w:val="24"/>
        </w:rPr>
        <w:t>2013</w:t>
      </w:r>
      <w:r>
        <w:rPr>
          <w:sz w:val="24"/>
          <w:szCs w:val="24"/>
        </w:rPr>
        <w:t>. “</w:t>
      </w:r>
      <w:r w:rsidRPr="00D55D47">
        <w:rPr>
          <w:sz w:val="24"/>
          <w:szCs w:val="24"/>
        </w:rPr>
        <w:t>Smart Grid Investment Grant Consumer Behavior Study Update</w:t>
      </w:r>
      <w:r>
        <w:rPr>
          <w:sz w:val="24"/>
          <w:szCs w:val="24"/>
        </w:rPr>
        <w:t>.”</w:t>
      </w:r>
      <w:r w:rsidR="00F06E35">
        <w:rPr>
          <w:sz w:val="24"/>
          <w:szCs w:val="24"/>
        </w:rPr>
        <w:t xml:space="preserve"> </w:t>
      </w:r>
      <w:r w:rsidR="00F06E35" w:rsidRPr="00F06E35">
        <w:rPr>
          <w:i/>
          <w:sz w:val="24"/>
          <w:szCs w:val="24"/>
        </w:rPr>
        <w:t>EEI Smart Grid Value Group</w:t>
      </w:r>
      <w:r w:rsidR="00F06E35">
        <w:rPr>
          <w:sz w:val="24"/>
          <w:szCs w:val="24"/>
        </w:rPr>
        <w:t>, May 8.</w:t>
      </w:r>
    </w:p>
    <w:p w:rsidR="0075468A" w:rsidRPr="0075468A" w:rsidRDefault="00D55D47" w:rsidP="007546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 </w:t>
      </w:r>
      <w:r w:rsidRPr="0075468A">
        <w:rPr>
          <w:sz w:val="24"/>
          <w:szCs w:val="24"/>
        </w:rPr>
        <w:t>2013</w:t>
      </w:r>
      <w:r>
        <w:rPr>
          <w:sz w:val="24"/>
          <w:szCs w:val="24"/>
        </w:rPr>
        <w:t>. “</w:t>
      </w:r>
      <w:r w:rsidRPr="00D55D47">
        <w:rPr>
          <w:sz w:val="24"/>
          <w:szCs w:val="24"/>
        </w:rPr>
        <w:t>Market and Policy Barriers for Demand Response Providing Ancillary Services in U.S. Electricity Markets</w:t>
      </w:r>
      <w:r>
        <w:rPr>
          <w:sz w:val="24"/>
          <w:szCs w:val="24"/>
        </w:rPr>
        <w:t>.”</w:t>
      </w:r>
      <w:r w:rsidR="00F06E35" w:rsidRPr="00F06E35">
        <w:rPr>
          <w:sz w:val="24"/>
          <w:szCs w:val="24"/>
        </w:rPr>
        <w:t xml:space="preserve"> </w:t>
      </w:r>
      <w:r w:rsidR="00F06E35" w:rsidRPr="00F06E35">
        <w:rPr>
          <w:i/>
          <w:sz w:val="24"/>
          <w:szCs w:val="24"/>
        </w:rPr>
        <w:t>NARUC ERE Subcommittee</w:t>
      </w:r>
      <w:r w:rsidR="00F06E35">
        <w:rPr>
          <w:sz w:val="24"/>
          <w:szCs w:val="24"/>
        </w:rPr>
        <w:t>, May 1.</w:t>
      </w:r>
    </w:p>
    <w:p w:rsidR="00EF2FFA" w:rsidRDefault="00D55D47" w:rsidP="00756E0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 </w:t>
      </w:r>
      <w:r w:rsidRPr="0075468A">
        <w:rPr>
          <w:sz w:val="24"/>
          <w:szCs w:val="24"/>
        </w:rPr>
        <w:t>201</w:t>
      </w:r>
      <w:r>
        <w:rPr>
          <w:sz w:val="24"/>
          <w:szCs w:val="24"/>
        </w:rPr>
        <w:t>2. “</w:t>
      </w:r>
      <w:r w:rsidR="00DB30B1" w:rsidRPr="00DB30B1">
        <w:rPr>
          <w:sz w:val="24"/>
          <w:szCs w:val="24"/>
        </w:rPr>
        <w:t>The Potential Role of Demand Response in Management of Variable Generation from Wind and Solar Sources</w:t>
      </w:r>
      <w:r>
        <w:rPr>
          <w:sz w:val="24"/>
          <w:szCs w:val="24"/>
        </w:rPr>
        <w:t>.”</w:t>
      </w:r>
      <w:r w:rsidR="00F06E35" w:rsidRPr="00F06E35">
        <w:rPr>
          <w:sz w:val="24"/>
          <w:szCs w:val="24"/>
        </w:rPr>
        <w:t xml:space="preserve"> </w:t>
      </w:r>
      <w:r w:rsidR="00F06E35" w:rsidRPr="00F06E35">
        <w:rPr>
          <w:i/>
          <w:sz w:val="24"/>
          <w:szCs w:val="24"/>
        </w:rPr>
        <w:t>Cornell University Dyson School Special Seminar</w:t>
      </w:r>
      <w:r w:rsidR="00F06E35">
        <w:rPr>
          <w:sz w:val="24"/>
          <w:szCs w:val="24"/>
        </w:rPr>
        <w:t>, April 17.</w:t>
      </w:r>
    </w:p>
    <w:p w:rsidR="004F69AA" w:rsidRDefault="00DB30B1" w:rsidP="00756E0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 and T. Flaim. </w:t>
      </w:r>
      <w:r w:rsidRPr="0075468A">
        <w:rPr>
          <w:sz w:val="24"/>
          <w:szCs w:val="24"/>
        </w:rPr>
        <w:t>201</w:t>
      </w:r>
      <w:r>
        <w:rPr>
          <w:sz w:val="24"/>
          <w:szCs w:val="24"/>
        </w:rPr>
        <w:t>2. “</w:t>
      </w:r>
      <w:r w:rsidRPr="00DB30B1">
        <w:rPr>
          <w:sz w:val="24"/>
          <w:szCs w:val="24"/>
        </w:rPr>
        <w:t>Policy Issues Associated with Enrollment Approaches to Time-Based Rates and Advanced Meter Deployment</w:t>
      </w:r>
      <w:r>
        <w:rPr>
          <w:sz w:val="24"/>
          <w:szCs w:val="24"/>
        </w:rPr>
        <w:t>.”</w:t>
      </w:r>
      <w:r w:rsidR="004F69AA">
        <w:rPr>
          <w:sz w:val="24"/>
          <w:szCs w:val="24"/>
        </w:rPr>
        <w:t xml:space="preserve"> </w:t>
      </w:r>
      <w:r w:rsidR="00F06E35" w:rsidRPr="00F06E35">
        <w:rPr>
          <w:i/>
          <w:sz w:val="24"/>
          <w:szCs w:val="24"/>
        </w:rPr>
        <w:t>Mid-Atlantic Demand Response Initiative</w:t>
      </w:r>
      <w:r w:rsidR="00F06E35">
        <w:rPr>
          <w:sz w:val="24"/>
          <w:szCs w:val="24"/>
        </w:rPr>
        <w:t>, April 20.</w:t>
      </w:r>
    </w:p>
    <w:p w:rsidR="00F80388" w:rsidRDefault="00DB30B1" w:rsidP="00756E07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2011. “</w:t>
      </w:r>
      <w:r w:rsidRPr="00DB30B1">
        <w:rPr>
          <w:sz w:val="24"/>
          <w:szCs w:val="24"/>
        </w:rPr>
        <w:t>Time-Based Rates for Residential &amp; Small Commercial Customers: Transition or Stagnation</w:t>
      </w:r>
      <w:r>
        <w:rPr>
          <w:sz w:val="24"/>
          <w:szCs w:val="24"/>
        </w:rPr>
        <w:t xml:space="preserve">.” </w:t>
      </w:r>
      <w:r w:rsidR="00F06E35" w:rsidRPr="00F06E35">
        <w:rPr>
          <w:i/>
          <w:sz w:val="24"/>
          <w:szCs w:val="24"/>
        </w:rPr>
        <w:t>Harvard Electricity Policy Group</w:t>
      </w:r>
      <w:r w:rsidR="00F06E35">
        <w:rPr>
          <w:sz w:val="24"/>
          <w:szCs w:val="24"/>
        </w:rPr>
        <w:t>, September 23.</w:t>
      </w:r>
    </w:p>
    <w:p w:rsidR="00756E07" w:rsidRDefault="00DB30B1" w:rsidP="00756E0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 2011. </w:t>
      </w:r>
      <w:r w:rsidR="00756E07" w:rsidRPr="00756E07">
        <w:rPr>
          <w:sz w:val="24"/>
          <w:szCs w:val="24"/>
        </w:rPr>
        <w:t>Pricing Panel Discussant</w:t>
      </w:r>
      <w:r>
        <w:rPr>
          <w:sz w:val="24"/>
          <w:szCs w:val="24"/>
        </w:rPr>
        <w:t>.</w:t>
      </w:r>
      <w:r w:rsidR="00F06E35">
        <w:rPr>
          <w:sz w:val="24"/>
          <w:szCs w:val="24"/>
        </w:rPr>
        <w:t xml:space="preserve"> </w:t>
      </w:r>
      <w:r w:rsidR="00F06E35" w:rsidRPr="00F06E35">
        <w:rPr>
          <w:i/>
          <w:sz w:val="24"/>
          <w:szCs w:val="24"/>
        </w:rPr>
        <w:t>Center for Research in Regulated Industries Eastern Conference: Advanced Workshop in Regulation and Competition</w:t>
      </w:r>
      <w:r w:rsidR="00F06E35">
        <w:rPr>
          <w:sz w:val="24"/>
          <w:szCs w:val="24"/>
        </w:rPr>
        <w:t>, May 22.</w:t>
      </w:r>
    </w:p>
    <w:p w:rsidR="00756E07" w:rsidRPr="00756E07" w:rsidRDefault="00DB30B1" w:rsidP="00756E07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2010. “Wind and RET Integration via the Smart Grid: What’s Possible and What’s Practical.”</w:t>
      </w:r>
      <w:r w:rsidR="00F06E35">
        <w:rPr>
          <w:sz w:val="24"/>
          <w:szCs w:val="24"/>
        </w:rPr>
        <w:t xml:space="preserve"> </w:t>
      </w:r>
      <w:r w:rsidR="00F06E35" w:rsidRPr="00F06E35">
        <w:rPr>
          <w:i/>
          <w:sz w:val="24"/>
          <w:szCs w:val="24"/>
        </w:rPr>
        <w:t>Asia Pacific Partnership Wind Event</w:t>
      </w:r>
      <w:r w:rsidR="00F06E35">
        <w:rPr>
          <w:sz w:val="24"/>
          <w:szCs w:val="24"/>
        </w:rPr>
        <w:t>, September 14.</w:t>
      </w:r>
      <w:r>
        <w:rPr>
          <w:sz w:val="24"/>
          <w:szCs w:val="24"/>
        </w:rPr>
        <w:t xml:space="preserve"> </w:t>
      </w:r>
    </w:p>
    <w:p w:rsidR="00756E07" w:rsidRPr="00756E07" w:rsidRDefault="00DB30B1" w:rsidP="00756E07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2010. “</w:t>
      </w:r>
      <w:r w:rsidRPr="00DB30B1">
        <w:rPr>
          <w:sz w:val="24"/>
          <w:szCs w:val="24"/>
        </w:rPr>
        <w:t>DOE Smart Grid Investment Grant Program: Dynamic Pricing &amp; Consumer Behavior Studies</w:t>
      </w:r>
      <w:r>
        <w:rPr>
          <w:sz w:val="24"/>
          <w:szCs w:val="24"/>
        </w:rPr>
        <w:t xml:space="preserve">”. </w:t>
      </w:r>
      <w:r w:rsidR="00F06E35" w:rsidRPr="00F06E35">
        <w:rPr>
          <w:i/>
          <w:sz w:val="24"/>
          <w:szCs w:val="24"/>
        </w:rPr>
        <w:t>Demand Response Research Coordinating Committee: Customer Behavior and Acceptance of Dynamic Pricing</w:t>
      </w:r>
      <w:r w:rsidR="00F06E35">
        <w:rPr>
          <w:sz w:val="24"/>
          <w:szCs w:val="24"/>
        </w:rPr>
        <w:t>, September 10.</w:t>
      </w:r>
    </w:p>
    <w:p w:rsidR="00E05601" w:rsidRPr="00FB0E58" w:rsidRDefault="004B673B" w:rsidP="0007466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Cappers, P., C. Goldman and A. Satchwell. 2010. </w:t>
      </w:r>
      <w:r w:rsidR="00616820">
        <w:rPr>
          <w:sz w:val="24"/>
          <w:szCs w:val="24"/>
        </w:rPr>
        <w:t>“</w:t>
      </w:r>
      <w:r w:rsidR="00616820" w:rsidRPr="00616820">
        <w:rPr>
          <w:sz w:val="24"/>
          <w:szCs w:val="24"/>
        </w:rPr>
        <w:t>Analysis of the Energy Efficiency Standard (EES) and Decoupling on Arizona Public Service and Tucson Electric Power</w:t>
      </w:r>
      <w:r w:rsidR="00616820">
        <w:rPr>
          <w:sz w:val="24"/>
          <w:szCs w:val="24"/>
        </w:rPr>
        <w:t>.”</w:t>
      </w:r>
      <w:r w:rsidR="00F06E35" w:rsidRPr="00F06E35">
        <w:rPr>
          <w:sz w:val="24"/>
          <w:szCs w:val="24"/>
        </w:rPr>
        <w:t xml:space="preserve"> </w:t>
      </w:r>
      <w:r w:rsidR="00F06E35" w:rsidRPr="00FB0E58">
        <w:rPr>
          <w:sz w:val="24"/>
          <w:szCs w:val="24"/>
        </w:rPr>
        <w:t>Arizona Corporation Commission</w:t>
      </w:r>
      <w:r w:rsidR="00F06E35">
        <w:rPr>
          <w:sz w:val="24"/>
          <w:szCs w:val="24"/>
        </w:rPr>
        <w:t xml:space="preserve">, </w:t>
      </w:r>
      <w:r w:rsidR="00993ADA">
        <w:rPr>
          <w:sz w:val="24"/>
          <w:szCs w:val="24"/>
        </w:rPr>
        <w:t>June 10</w:t>
      </w:r>
      <w:r w:rsidR="00F06E35">
        <w:rPr>
          <w:sz w:val="24"/>
          <w:szCs w:val="24"/>
        </w:rPr>
        <w:t>.</w:t>
      </w:r>
    </w:p>
    <w:p w:rsidR="00DB30B1" w:rsidRDefault="00DB30B1" w:rsidP="00DB30B1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P., A. Satchwell, C. Goldman, J. Schlegel. 2010. “</w:t>
      </w:r>
      <w:r w:rsidRPr="00DB30B1">
        <w:rPr>
          <w:sz w:val="24"/>
          <w:szCs w:val="24"/>
        </w:rPr>
        <w:t>Financial Impacts of Achieving Aggressive EE Program Savings Goals:</w:t>
      </w:r>
      <w:r>
        <w:rPr>
          <w:sz w:val="24"/>
          <w:szCs w:val="24"/>
        </w:rPr>
        <w:t xml:space="preserve"> </w:t>
      </w:r>
      <w:r w:rsidRPr="00DB30B1">
        <w:rPr>
          <w:sz w:val="24"/>
          <w:szCs w:val="24"/>
        </w:rPr>
        <w:t>Building Stakeholder Support</w:t>
      </w:r>
      <w:r>
        <w:rPr>
          <w:sz w:val="24"/>
          <w:szCs w:val="24"/>
        </w:rPr>
        <w:t>.”</w:t>
      </w:r>
      <w:r w:rsidR="00993ADA">
        <w:rPr>
          <w:sz w:val="24"/>
          <w:szCs w:val="24"/>
        </w:rPr>
        <w:t xml:space="preserve"> </w:t>
      </w:r>
      <w:r w:rsidR="00993ADA" w:rsidRPr="00993ADA">
        <w:rPr>
          <w:i/>
          <w:sz w:val="24"/>
          <w:szCs w:val="24"/>
        </w:rPr>
        <w:t>American Council for an Energy Efficient Economy: National Conference on Energy Efficiency in Buildings</w:t>
      </w:r>
      <w:r w:rsidR="00993ADA">
        <w:rPr>
          <w:sz w:val="24"/>
          <w:szCs w:val="24"/>
        </w:rPr>
        <w:t>, August 18.</w:t>
      </w:r>
    </w:p>
    <w:p w:rsidR="00C22B23" w:rsidRDefault="004B673B" w:rsidP="00C22B23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and C. Goldman. 2009. “</w:t>
      </w:r>
      <w:r w:rsidRPr="004B673B">
        <w:rPr>
          <w:sz w:val="24"/>
          <w:szCs w:val="24"/>
        </w:rPr>
        <w:t>Financial Implications of using Energy Efficiency to contribute towards meeting a Federal RES: Case Study of Kansas</w:t>
      </w:r>
      <w:r>
        <w:rPr>
          <w:sz w:val="24"/>
          <w:szCs w:val="24"/>
        </w:rPr>
        <w:t>.”</w:t>
      </w:r>
      <w:r w:rsidR="00993ADA" w:rsidRPr="00993ADA">
        <w:rPr>
          <w:i/>
          <w:sz w:val="24"/>
          <w:szCs w:val="24"/>
        </w:rPr>
        <w:t xml:space="preserve"> American Council for an Energy Efficient Economy: National Conference on Energy Efficiency as a Resource</w:t>
      </w:r>
      <w:r w:rsidR="00993ADA" w:rsidRPr="00993ADA">
        <w:rPr>
          <w:sz w:val="24"/>
          <w:szCs w:val="24"/>
        </w:rPr>
        <w:t xml:space="preserve">, </w:t>
      </w:r>
      <w:r w:rsidR="00993ADA">
        <w:rPr>
          <w:sz w:val="24"/>
          <w:szCs w:val="24"/>
        </w:rPr>
        <w:t>September 28.</w:t>
      </w:r>
    </w:p>
    <w:p w:rsidR="00C22B23" w:rsidRPr="00993ADA" w:rsidRDefault="004B673B" w:rsidP="00C22B23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Cappers, P. and C. Goldman. 2009. “</w:t>
      </w:r>
      <w:r w:rsidRPr="004B673B">
        <w:rPr>
          <w:sz w:val="24"/>
          <w:szCs w:val="24"/>
        </w:rPr>
        <w:t xml:space="preserve">Financial Impact of Energy Efficiency at a Kansas </w:t>
      </w:r>
      <w:r>
        <w:rPr>
          <w:sz w:val="24"/>
          <w:szCs w:val="24"/>
        </w:rPr>
        <w:t>‘</w:t>
      </w:r>
      <w:r w:rsidRPr="004B673B">
        <w:rPr>
          <w:sz w:val="24"/>
          <w:szCs w:val="24"/>
        </w:rPr>
        <w:t>Super-Utility</w:t>
      </w:r>
      <w:r>
        <w:rPr>
          <w:sz w:val="24"/>
          <w:szCs w:val="24"/>
        </w:rPr>
        <w:t>’</w:t>
      </w:r>
      <w:r w:rsidRPr="004B673B">
        <w:rPr>
          <w:sz w:val="24"/>
          <w:szCs w:val="24"/>
        </w:rPr>
        <w:t xml:space="preserve"> under a Federal Renewable Portfolio Standard</w:t>
      </w:r>
      <w:r>
        <w:rPr>
          <w:sz w:val="24"/>
          <w:szCs w:val="24"/>
        </w:rPr>
        <w:t>.”</w:t>
      </w:r>
      <w:r w:rsidR="00993ADA" w:rsidRPr="00993ADA">
        <w:rPr>
          <w:i/>
          <w:sz w:val="24"/>
          <w:szCs w:val="24"/>
        </w:rPr>
        <w:t xml:space="preserve"> Advanced Workshop in Regulation and Competition: Eastern Conference</w:t>
      </w:r>
      <w:r w:rsidR="00993ADA">
        <w:rPr>
          <w:sz w:val="24"/>
          <w:szCs w:val="24"/>
        </w:rPr>
        <w:t xml:space="preserve">, May 14. </w:t>
      </w:r>
    </w:p>
    <w:p w:rsidR="00C22B23" w:rsidRDefault="004B673B" w:rsidP="00FB0E58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and C. Goldman. 2009. “</w:t>
      </w:r>
      <w:r w:rsidRPr="004B673B">
        <w:rPr>
          <w:sz w:val="24"/>
          <w:szCs w:val="24"/>
        </w:rPr>
        <w:t>Financial Impact of</w:t>
      </w:r>
      <w:r>
        <w:rPr>
          <w:sz w:val="24"/>
          <w:szCs w:val="24"/>
        </w:rPr>
        <w:t xml:space="preserve"> Energy Efficiency at a Kansas ‘</w:t>
      </w:r>
      <w:r w:rsidRPr="004B673B">
        <w:rPr>
          <w:sz w:val="24"/>
          <w:szCs w:val="24"/>
        </w:rPr>
        <w:t>Super-Utility</w:t>
      </w:r>
      <w:r>
        <w:rPr>
          <w:sz w:val="24"/>
          <w:szCs w:val="24"/>
        </w:rPr>
        <w:t>’.”</w:t>
      </w:r>
      <w:r w:rsidR="00993ADA" w:rsidRPr="00993ADA">
        <w:rPr>
          <w:i/>
          <w:sz w:val="24"/>
          <w:szCs w:val="24"/>
        </w:rPr>
        <w:t xml:space="preserve"> Midwest Energy Solutions Conference</w:t>
      </w:r>
      <w:r w:rsidR="00993ADA">
        <w:rPr>
          <w:sz w:val="24"/>
          <w:szCs w:val="24"/>
        </w:rPr>
        <w:t>, January 8.</w:t>
      </w:r>
    </w:p>
    <w:p w:rsidR="004B673B" w:rsidRPr="00993ADA" w:rsidRDefault="004B673B" w:rsidP="004B673B">
      <w:pPr>
        <w:spacing w:after="120"/>
        <w:rPr>
          <w:sz w:val="24"/>
          <w:szCs w:val="24"/>
        </w:rPr>
      </w:pPr>
      <w:r>
        <w:rPr>
          <w:sz w:val="24"/>
          <w:szCs w:val="24"/>
        </w:rPr>
        <w:t>Goldman, C. and P. Cappers. 2009. “</w:t>
      </w:r>
      <w:r w:rsidRPr="004B673B">
        <w:rPr>
          <w:sz w:val="24"/>
          <w:szCs w:val="24"/>
        </w:rPr>
        <w:t xml:space="preserve">Empirical Assessment of Shareholder Incentive Mechanisms Designs under Aggressive Savings Goals: Case Study of a Kansas </w:t>
      </w:r>
      <w:r>
        <w:rPr>
          <w:sz w:val="24"/>
          <w:szCs w:val="24"/>
        </w:rPr>
        <w:t>‘</w:t>
      </w:r>
      <w:r w:rsidRPr="004B673B">
        <w:rPr>
          <w:sz w:val="24"/>
          <w:szCs w:val="24"/>
        </w:rPr>
        <w:t>Super-Utility</w:t>
      </w:r>
      <w:r>
        <w:rPr>
          <w:sz w:val="24"/>
          <w:szCs w:val="24"/>
        </w:rPr>
        <w:t>’.”</w:t>
      </w:r>
      <w:r w:rsidR="00993ADA">
        <w:rPr>
          <w:sz w:val="24"/>
          <w:szCs w:val="24"/>
        </w:rPr>
        <w:t xml:space="preserve"> </w:t>
      </w:r>
      <w:r w:rsidR="00993ADA" w:rsidRPr="00993ADA">
        <w:rPr>
          <w:i/>
          <w:sz w:val="24"/>
          <w:szCs w:val="24"/>
        </w:rPr>
        <w:t>International Energy Program Evaluation Conference</w:t>
      </w:r>
      <w:r w:rsidR="00993ADA">
        <w:rPr>
          <w:sz w:val="24"/>
          <w:szCs w:val="24"/>
        </w:rPr>
        <w:t>, August 14.</w:t>
      </w:r>
    </w:p>
    <w:p w:rsidR="00FB0E58" w:rsidRDefault="004B673B" w:rsidP="006A472D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2008. “</w:t>
      </w:r>
      <w:r w:rsidRPr="004B673B">
        <w:rPr>
          <w:sz w:val="24"/>
          <w:szCs w:val="24"/>
        </w:rPr>
        <w:t>Financial Analysis of Incentive Approaches to Promote Energy Efficiency for a Prototypical Southwest Utility</w:t>
      </w:r>
      <w:r>
        <w:rPr>
          <w:sz w:val="24"/>
          <w:szCs w:val="24"/>
        </w:rPr>
        <w:t>.”</w:t>
      </w:r>
      <w:r w:rsidR="00993ADA" w:rsidRPr="00993ADA">
        <w:rPr>
          <w:sz w:val="24"/>
          <w:szCs w:val="24"/>
        </w:rPr>
        <w:t xml:space="preserve"> </w:t>
      </w:r>
      <w:r w:rsidR="00993ADA" w:rsidRPr="00993ADA">
        <w:rPr>
          <w:i/>
          <w:sz w:val="24"/>
          <w:szCs w:val="24"/>
        </w:rPr>
        <w:t>5</w:t>
      </w:r>
      <w:r w:rsidR="00993ADA" w:rsidRPr="00993ADA">
        <w:rPr>
          <w:i/>
          <w:sz w:val="24"/>
          <w:szCs w:val="24"/>
          <w:vertAlign w:val="superscript"/>
        </w:rPr>
        <w:t>th</w:t>
      </w:r>
      <w:r w:rsidR="00993ADA" w:rsidRPr="00993ADA">
        <w:rPr>
          <w:i/>
          <w:sz w:val="24"/>
          <w:szCs w:val="24"/>
        </w:rPr>
        <w:t xml:space="preserve"> Annual Southwest Regional Energy Efficiency Workshop</w:t>
      </w:r>
      <w:r w:rsidR="00993ADA">
        <w:rPr>
          <w:sz w:val="24"/>
          <w:szCs w:val="24"/>
        </w:rPr>
        <w:t>, November 14.</w:t>
      </w:r>
    </w:p>
    <w:p w:rsidR="000058CA" w:rsidRDefault="004B673B" w:rsidP="000058CA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2008. “</w:t>
      </w:r>
      <w:r w:rsidRPr="004B673B">
        <w:rPr>
          <w:sz w:val="24"/>
          <w:szCs w:val="24"/>
        </w:rPr>
        <w:t>Quantitative Financial Analysis of Alternative Utility Incentive Mechanisms for Energy Efficiency Programs</w:t>
      </w:r>
      <w:r>
        <w:rPr>
          <w:sz w:val="24"/>
          <w:szCs w:val="24"/>
        </w:rPr>
        <w:t>.”</w:t>
      </w:r>
      <w:r w:rsidR="00993ADA" w:rsidRPr="00993ADA">
        <w:rPr>
          <w:sz w:val="24"/>
          <w:szCs w:val="24"/>
        </w:rPr>
        <w:t xml:space="preserve"> </w:t>
      </w:r>
      <w:r w:rsidR="00993ADA" w:rsidRPr="00993ADA">
        <w:rPr>
          <w:i/>
          <w:sz w:val="24"/>
          <w:szCs w:val="24"/>
        </w:rPr>
        <w:t>American Council for an Energy Efficient Economy: Summer Study on Energy Efficiency in Buildings</w:t>
      </w:r>
      <w:r w:rsidR="00993ADA">
        <w:rPr>
          <w:sz w:val="24"/>
          <w:szCs w:val="24"/>
        </w:rPr>
        <w:t>, September 28.</w:t>
      </w:r>
    </w:p>
    <w:p w:rsidR="000058CA" w:rsidRDefault="004F0D5B" w:rsidP="000058CA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and B. Neenan. 2007. “Benefits of Time-Differentiated Default Electricity Services – a Case Study.”</w:t>
      </w:r>
      <w:r w:rsidR="00993ADA">
        <w:rPr>
          <w:sz w:val="24"/>
          <w:szCs w:val="24"/>
        </w:rPr>
        <w:t xml:space="preserve"> </w:t>
      </w:r>
      <w:r w:rsidR="00993ADA" w:rsidRPr="00993ADA">
        <w:rPr>
          <w:i/>
          <w:sz w:val="24"/>
          <w:szCs w:val="24"/>
        </w:rPr>
        <w:t>Advanced Workshop in Regulation and Competition: Eastern Conference</w:t>
      </w:r>
      <w:r w:rsidR="00993ADA">
        <w:rPr>
          <w:sz w:val="24"/>
          <w:szCs w:val="24"/>
        </w:rPr>
        <w:t>, May 18</w:t>
      </w:r>
      <w:r w:rsidR="00993ADA" w:rsidRPr="000058CA">
        <w:rPr>
          <w:sz w:val="24"/>
          <w:szCs w:val="24"/>
        </w:rPr>
        <w:t>.</w:t>
      </w:r>
    </w:p>
    <w:p w:rsidR="003E0834" w:rsidRDefault="004F0D5B" w:rsidP="003E0834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P., B. Neenan and H. Yoshimura. 2006. “Improving Linkages between Wholesale and Retail Markets.”</w:t>
      </w:r>
      <w:r w:rsidR="00AB0A82">
        <w:rPr>
          <w:sz w:val="24"/>
          <w:szCs w:val="24"/>
        </w:rPr>
        <w:t xml:space="preserve"> </w:t>
      </w:r>
      <w:r w:rsidR="00AB0A82" w:rsidRPr="00AB0A82">
        <w:rPr>
          <w:i/>
          <w:sz w:val="24"/>
          <w:szCs w:val="24"/>
        </w:rPr>
        <w:t>Advanced Workshop in Regulation and Competition: Eastern Conference</w:t>
      </w:r>
      <w:r w:rsidR="00AB0A82">
        <w:rPr>
          <w:sz w:val="24"/>
          <w:szCs w:val="24"/>
        </w:rPr>
        <w:t>, May 18</w:t>
      </w:r>
      <w:r w:rsidR="00AB0A82" w:rsidRPr="00AB0A82">
        <w:rPr>
          <w:i/>
          <w:sz w:val="24"/>
          <w:szCs w:val="24"/>
        </w:rPr>
        <w:t>.</w:t>
      </w:r>
    </w:p>
    <w:p w:rsidR="000058CA" w:rsidRPr="000058CA" w:rsidRDefault="004F0D5B" w:rsidP="000058CA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Cappers, P. 2005. “Estimated Benefits of Linking Wholesale and Retail Markets.”</w:t>
      </w:r>
      <w:r w:rsidR="00AB0A82">
        <w:rPr>
          <w:sz w:val="24"/>
          <w:szCs w:val="24"/>
        </w:rPr>
        <w:t xml:space="preserve"> </w:t>
      </w:r>
      <w:r w:rsidR="00AB0A82" w:rsidRPr="00AB0A82">
        <w:rPr>
          <w:i/>
          <w:sz w:val="24"/>
          <w:szCs w:val="24"/>
        </w:rPr>
        <w:t>New England Energy Restructuring Roundtable</w:t>
      </w:r>
      <w:r w:rsidR="00AB0A82">
        <w:rPr>
          <w:sz w:val="24"/>
          <w:szCs w:val="24"/>
        </w:rPr>
        <w:t>, October 28.</w:t>
      </w:r>
    </w:p>
    <w:p w:rsidR="008449C5" w:rsidRDefault="008449C5" w:rsidP="003E7D3F">
      <w:pPr>
        <w:spacing w:after="120"/>
        <w:rPr>
          <w:sz w:val="28"/>
          <w:szCs w:val="28"/>
        </w:rPr>
      </w:pPr>
    </w:p>
    <w:p w:rsidR="00DA2410" w:rsidRDefault="005C4738" w:rsidP="003E7D3F">
      <w:pPr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5600700" cy="0"/>
                <wp:effectExtent l="9525" t="13335" r="9525" b="1524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380E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7pt" to="44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id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" strokecolor="#333" strokeweight="1.5pt"/>
            </w:pict>
          </mc:Fallback>
        </mc:AlternateContent>
      </w:r>
      <w:r w:rsidR="00DA2410">
        <w:rPr>
          <w:sz w:val="28"/>
          <w:szCs w:val="28"/>
        </w:rPr>
        <w:t>AWARDS</w:t>
      </w:r>
    </w:p>
    <w:p w:rsidR="00E52B65" w:rsidRDefault="00E52B65" w:rsidP="00756E07">
      <w:pPr>
        <w:spacing w:after="120"/>
        <w:rPr>
          <w:sz w:val="24"/>
          <w:szCs w:val="24"/>
        </w:rPr>
      </w:pPr>
      <w:r>
        <w:rPr>
          <w:sz w:val="24"/>
          <w:szCs w:val="24"/>
        </w:rPr>
        <w:t>Winner of Grid-Interop Forum’s Outstanding Technical Paper on Business and Policy (2012).</w:t>
      </w:r>
    </w:p>
    <w:p w:rsidR="00756E07" w:rsidRDefault="00756E07" w:rsidP="00756E07">
      <w:pPr>
        <w:spacing w:after="120"/>
        <w:rPr>
          <w:sz w:val="24"/>
          <w:szCs w:val="24"/>
        </w:rPr>
      </w:pPr>
      <w:r w:rsidRPr="004161A2">
        <w:rPr>
          <w:sz w:val="24"/>
          <w:szCs w:val="24"/>
        </w:rPr>
        <w:t>Winner of American Real Estate Society Manuscript Prize for Best Paper on Real Estate Sustainability</w:t>
      </w:r>
      <w:r>
        <w:rPr>
          <w:sz w:val="24"/>
          <w:szCs w:val="24"/>
        </w:rPr>
        <w:t xml:space="preserve"> (2010</w:t>
      </w:r>
      <w:r w:rsidRPr="004161A2">
        <w:rPr>
          <w:sz w:val="24"/>
          <w:szCs w:val="24"/>
        </w:rPr>
        <w:t>)</w:t>
      </w:r>
    </w:p>
    <w:p w:rsidR="007C1122" w:rsidRDefault="00FF2B5B" w:rsidP="003E7D3F">
      <w:pPr>
        <w:spacing w:after="120"/>
        <w:jc w:val="both"/>
        <w:rPr>
          <w:sz w:val="24"/>
          <w:szCs w:val="24"/>
        </w:rPr>
      </w:pPr>
      <w:r w:rsidRPr="00FF2B5B">
        <w:rPr>
          <w:sz w:val="24"/>
          <w:szCs w:val="24"/>
        </w:rPr>
        <w:t>Northeastern Agricultural and Resource Economics Association Master’s Thesis Award</w:t>
      </w:r>
      <w:r>
        <w:rPr>
          <w:sz w:val="24"/>
          <w:szCs w:val="24"/>
        </w:rPr>
        <w:t xml:space="preserve"> (2005).</w:t>
      </w:r>
    </w:p>
    <w:p w:rsidR="002F1464" w:rsidRDefault="002F1464" w:rsidP="003E7D3F">
      <w:pPr>
        <w:spacing w:after="120"/>
        <w:jc w:val="both"/>
        <w:rPr>
          <w:sz w:val="24"/>
          <w:szCs w:val="24"/>
        </w:rPr>
      </w:pPr>
    </w:p>
    <w:p w:rsidR="007C1122" w:rsidRPr="007C1122" w:rsidRDefault="005C4738" w:rsidP="003E7D3F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600700" cy="0"/>
                <wp:effectExtent l="9525" t="9525" r="9525" b="952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B5D42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2pt" to="44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lg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" strokecolor="#333" strokeweight="1.5pt"/>
            </w:pict>
          </mc:Fallback>
        </mc:AlternateContent>
      </w:r>
      <w:r w:rsidR="007C1122">
        <w:rPr>
          <w:sz w:val="28"/>
          <w:szCs w:val="28"/>
        </w:rPr>
        <w:t xml:space="preserve">LANGUAGE SKILLS </w:t>
      </w:r>
    </w:p>
    <w:p w:rsidR="007C1122" w:rsidRDefault="00FF2B5B" w:rsidP="003E7D3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French</w:t>
      </w:r>
      <w:r w:rsidR="007C1122">
        <w:rPr>
          <w:sz w:val="24"/>
          <w:szCs w:val="24"/>
        </w:rPr>
        <w:t xml:space="preserve"> (</w:t>
      </w:r>
      <w:r>
        <w:rPr>
          <w:sz w:val="24"/>
          <w:szCs w:val="24"/>
        </w:rPr>
        <w:t>conversational</w:t>
      </w:r>
      <w:r w:rsidR="007C1122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7C1122">
        <w:rPr>
          <w:sz w:val="24"/>
          <w:szCs w:val="24"/>
        </w:rPr>
        <w:t xml:space="preserve"> </w:t>
      </w:r>
    </w:p>
    <w:p w:rsidR="002F1464" w:rsidRDefault="002F1464" w:rsidP="003E7D3F">
      <w:pPr>
        <w:spacing w:after="120"/>
        <w:jc w:val="both"/>
        <w:rPr>
          <w:sz w:val="24"/>
          <w:szCs w:val="24"/>
        </w:rPr>
      </w:pPr>
    </w:p>
    <w:p w:rsidR="00FA6968" w:rsidRDefault="00FA6968" w:rsidP="003E7D3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PROFESSIONAL ACTIVITIES</w:t>
      </w:r>
    </w:p>
    <w:p w:rsidR="00FA6968" w:rsidRDefault="005C4738" w:rsidP="003E7D3F">
      <w:pPr>
        <w:spacing w:after="120"/>
        <w:jc w:val="both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600700" cy="0"/>
                <wp:effectExtent l="9525" t="10160" r="9525" b="1841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7F28A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4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DZ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" strokecolor="#333" strokeweight="1.5pt"/>
            </w:pict>
          </mc:Fallback>
        </mc:AlternateContent>
      </w:r>
      <w:r w:rsidR="00FA6968" w:rsidRPr="00FA6968">
        <w:rPr>
          <w:sz w:val="24"/>
          <w:szCs w:val="24"/>
        </w:rPr>
        <w:t xml:space="preserve">Reviewer: </w:t>
      </w:r>
      <w:r w:rsidR="004F0D5B">
        <w:rPr>
          <w:sz w:val="24"/>
          <w:szCs w:val="24"/>
        </w:rPr>
        <w:t xml:space="preserve">Sloan Foundation, </w:t>
      </w:r>
      <w:r w:rsidR="0075468A" w:rsidRPr="0075468A">
        <w:rPr>
          <w:sz w:val="24"/>
          <w:szCs w:val="24"/>
        </w:rPr>
        <w:t>New Zealand Ministry of Business, Innovation &amp; Employment</w:t>
      </w:r>
      <w:r w:rsidR="0075468A">
        <w:rPr>
          <w:sz w:val="24"/>
          <w:szCs w:val="24"/>
        </w:rPr>
        <w:t>;</w:t>
      </w:r>
      <w:r w:rsidR="0075468A" w:rsidRPr="0075468A">
        <w:rPr>
          <w:sz w:val="24"/>
          <w:szCs w:val="24"/>
        </w:rPr>
        <w:t xml:space="preserve"> </w:t>
      </w:r>
      <w:r w:rsidR="00E35078">
        <w:rPr>
          <w:sz w:val="24"/>
          <w:szCs w:val="24"/>
        </w:rPr>
        <w:t>The Energy Journal</w:t>
      </w:r>
      <w:r w:rsidR="00C33D01">
        <w:rPr>
          <w:sz w:val="24"/>
          <w:szCs w:val="24"/>
        </w:rPr>
        <w:t>;</w:t>
      </w:r>
      <w:r w:rsidR="00FA6968">
        <w:rPr>
          <w:sz w:val="24"/>
          <w:szCs w:val="24"/>
        </w:rPr>
        <w:t xml:space="preserve"> </w:t>
      </w:r>
      <w:r w:rsidR="004F0D5B">
        <w:rPr>
          <w:sz w:val="24"/>
          <w:szCs w:val="24"/>
        </w:rPr>
        <w:t xml:space="preserve">Energy Policy; </w:t>
      </w:r>
      <w:r w:rsidR="00C33D01" w:rsidRPr="002B7751">
        <w:rPr>
          <w:sz w:val="24"/>
          <w:szCs w:val="24"/>
        </w:rPr>
        <w:t>Energy: The International Journal</w:t>
      </w:r>
      <w:r w:rsidR="00C33D01">
        <w:rPr>
          <w:sz w:val="24"/>
          <w:szCs w:val="24"/>
        </w:rPr>
        <w:t xml:space="preserve">; </w:t>
      </w:r>
      <w:r w:rsidR="00FF2B5B">
        <w:rPr>
          <w:sz w:val="24"/>
          <w:szCs w:val="24"/>
        </w:rPr>
        <w:t xml:space="preserve">IEEE </w:t>
      </w:r>
      <w:r w:rsidR="00FF2B5B">
        <w:rPr>
          <w:sz w:val="24"/>
          <w:szCs w:val="24"/>
        </w:rPr>
        <w:lastRenderedPageBreak/>
        <w:t>Transactions on Power Systems</w:t>
      </w:r>
      <w:r w:rsidR="00C33D01">
        <w:rPr>
          <w:sz w:val="24"/>
          <w:szCs w:val="24"/>
        </w:rPr>
        <w:t>; IET Generation, Transmission &amp; Distribution; Energy Efficiency</w:t>
      </w:r>
      <w:r w:rsidR="0075468A">
        <w:rPr>
          <w:sz w:val="24"/>
          <w:szCs w:val="24"/>
        </w:rPr>
        <w:t>; Applied Energy</w:t>
      </w:r>
      <w:r w:rsidR="00AB0A82">
        <w:rPr>
          <w:sz w:val="24"/>
          <w:szCs w:val="24"/>
        </w:rPr>
        <w:t>; and Utilities Policy</w:t>
      </w:r>
      <w:r w:rsidR="00C33D01">
        <w:rPr>
          <w:sz w:val="24"/>
          <w:szCs w:val="24"/>
        </w:rPr>
        <w:t xml:space="preserve">. </w:t>
      </w:r>
    </w:p>
    <w:p w:rsidR="002F1464" w:rsidRPr="00FA6968" w:rsidRDefault="002F1464" w:rsidP="003E7D3F">
      <w:pPr>
        <w:spacing w:after="120"/>
        <w:jc w:val="both"/>
        <w:rPr>
          <w:sz w:val="24"/>
          <w:szCs w:val="24"/>
        </w:rPr>
      </w:pPr>
    </w:p>
    <w:p w:rsidR="007C1122" w:rsidRPr="007C1122" w:rsidRDefault="005C4738" w:rsidP="003E7D3F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5600700" cy="0"/>
                <wp:effectExtent l="9525" t="18415" r="9525" b="1016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66580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44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" strokecolor="#333" strokeweight="1.5pt"/>
            </w:pict>
          </mc:Fallback>
        </mc:AlternateContent>
      </w:r>
      <w:r w:rsidR="00095797">
        <w:rPr>
          <w:sz w:val="28"/>
          <w:szCs w:val="28"/>
        </w:rPr>
        <w:t>REFERE</w:t>
      </w:r>
      <w:r w:rsidR="007C1122">
        <w:rPr>
          <w:sz w:val="28"/>
          <w:szCs w:val="28"/>
        </w:rPr>
        <w:t xml:space="preserve">NCES </w:t>
      </w:r>
    </w:p>
    <w:p w:rsidR="00FA6968" w:rsidRPr="003E7D3F" w:rsidRDefault="00FA6968" w:rsidP="00C33D01">
      <w:pPr>
        <w:autoSpaceDE w:val="0"/>
        <w:autoSpaceDN w:val="0"/>
        <w:adjustRightInd w:val="0"/>
        <w:spacing w:after="120"/>
        <w:rPr>
          <w:rFonts w:eastAsia="Batang"/>
          <w:sz w:val="24"/>
          <w:szCs w:val="24"/>
          <w:lang w:eastAsia="ko-KR"/>
        </w:rPr>
      </w:pPr>
      <w:r w:rsidRPr="003E7D3F">
        <w:rPr>
          <w:rFonts w:eastAsia="Batang"/>
          <w:sz w:val="24"/>
          <w:szCs w:val="24"/>
          <w:lang w:eastAsia="ko-KR"/>
        </w:rPr>
        <w:t xml:space="preserve">Professor </w:t>
      </w:r>
      <w:r w:rsidR="00C33D01">
        <w:rPr>
          <w:rFonts w:eastAsia="Batang"/>
          <w:sz w:val="24"/>
          <w:szCs w:val="24"/>
          <w:lang w:eastAsia="ko-KR"/>
        </w:rPr>
        <w:t>Richard Boisvert</w:t>
      </w:r>
      <w:r w:rsidRPr="003E7D3F">
        <w:rPr>
          <w:rFonts w:eastAsia="Batang"/>
          <w:sz w:val="24"/>
          <w:szCs w:val="24"/>
          <w:lang w:eastAsia="ko-KR"/>
        </w:rPr>
        <w:t xml:space="preserve">, </w:t>
      </w:r>
      <w:r w:rsidR="00C33D01">
        <w:rPr>
          <w:rFonts w:eastAsia="Batang"/>
          <w:sz w:val="24"/>
          <w:szCs w:val="24"/>
          <w:lang w:eastAsia="ko-KR"/>
        </w:rPr>
        <w:t>Charles H. Dyson School of Applied Economics and Management, Cornell University, Ithaca, NY 14583</w:t>
      </w:r>
      <w:r w:rsidR="003E7D3F" w:rsidRPr="003E7D3F">
        <w:rPr>
          <w:rFonts w:eastAsia="Batang"/>
          <w:sz w:val="24"/>
          <w:szCs w:val="24"/>
          <w:lang w:eastAsia="ko-KR"/>
        </w:rPr>
        <w:t xml:space="preserve">. Tel. </w:t>
      </w:r>
      <w:r w:rsidR="00D357F7">
        <w:rPr>
          <w:rFonts w:eastAsia="Batang"/>
          <w:sz w:val="24"/>
          <w:szCs w:val="24"/>
          <w:lang w:eastAsia="ko-KR"/>
        </w:rPr>
        <w:t>(</w:t>
      </w:r>
      <w:r w:rsidR="00C33D01">
        <w:rPr>
          <w:rFonts w:eastAsia="Batang"/>
          <w:sz w:val="24"/>
          <w:szCs w:val="24"/>
          <w:lang w:eastAsia="ko-KR"/>
        </w:rPr>
        <w:t>607</w:t>
      </w:r>
      <w:r w:rsidR="00D357F7">
        <w:rPr>
          <w:rFonts w:eastAsia="Batang"/>
          <w:sz w:val="24"/>
          <w:szCs w:val="24"/>
          <w:lang w:eastAsia="ko-KR"/>
        </w:rPr>
        <w:t>)</w:t>
      </w:r>
      <w:r w:rsidR="00C33D01">
        <w:rPr>
          <w:rFonts w:eastAsia="Batang"/>
          <w:sz w:val="24"/>
          <w:szCs w:val="24"/>
          <w:lang w:eastAsia="ko-KR"/>
        </w:rPr>
        <w:t xml:space="preserve"> 255</w:t>
      </w:r>
      <w:r w:rsidRPr="003E7D3F">
        <w:rPr>
          <w:rFonts w:eastAsia="Batang"/>
          <w:sz w:val="24"/>
          <w:szCs w:val="24"/>
          <w:lang w:eastAsia="ko-KR"/>
        </w:rPr>
        <w:t>-</w:t>
      </w:r>
      <w:r w:rsidR="00C33D01">
        <w:rPr>
          <w:rFonts w:eastAsia="Batang"/>
          <w:sz w:val="24"/>
          <w:szCs w:val="24"/>
          <w:lang w:eastAsia="ko-KR"/>
        </w:rPr>
        <w:t>4545</w:t>
      </w:r>
      <w:r w:rsidR="00D3610B">
        <w:rPr>
          <w:rFonts w:eastAsia="Batang"/>
          <w:sz w:val="24"/>
          <w:szCs w:val="24"/>
          <w:lang w:eastAsia="ko-KR"/>
        </w:rPr>
        <w:t xml:space="preserve">. Email: </w:t>
      </w:r>
      <w:r w:rsidRPr="003E7D3F">
        <w:rPr>
          <w:rFonts w:eastAsia="Batang"/>
          <w:sz w:val="24"/>
          <w:szCs w:val="24"/>
          <w:lang w:eastAsia="ko-KR"/>
        </w:rPr>
        <w:t xml:space="preserve"> </w:t>
      </w:r>
      <w:hyperlink r:id="rId7" w:history="1">
        <w:r w:rsidR="00C33D01" w:rsidRPr="00E06E62">
          <w:rPr>
            <w:rStyle w:val="Hyperlink"/>
            <w:rFonts w:eastAsia="Batang"/>
            <w:sz w:val="24"/>
            <w:szCs w:val="24"/>
            <w:lang w:eastAsia="ko-KR"/>
          </w:rPr>
          <w:t>rnb2@cornell.edu</w:t>
        </w:r>
      </w:hyperlink>
      <w:r w:rsidR="00D357F7">
        <w:rPr>
          <w:rFonts w:eastAsia="Batang"/>
          <w:sz w:val="24"/>
          <w:szCs w:val="24"/>
          <w:lang w:eastAsia="ko-KR"/>
        </w:rPr>
        <w:t>.</w:t>
      </w:r>
    </w:p>
    <w:p w:rsidR="00FC1F0B" w:rsidRPr="003E7D3F" w:rsidRDefault="00B53D67" w:rsidP="00C3373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TimesNewRoman" w:eastAsia="Batang" w:hAnsi="TimesNewRoman" w:cs="TimesNewRoman"/>
          <w:sz w:val="24"/>
          <w:szCs w:val="24"/>
          <w:lang w:eastAsia="ko-KR"/>
        </w:rPr>
      </w:pPr>
      <w:r>
        <w:rPr>
          <w:rFonts w:ascii="TimesNewRoman" w:eastAsia="Batang" w:hAnsi="TimesNewRoman" w:cs="TimesNewRoman"/>
          <w:sz w:val="24"/>
          <w:szCs w:val="24"/>
          <w:lang w:eastAsia="ko-KR"/>
        </w:rPr>
        <w:t xml:space="preserve">Dr. </w:t>
      </w:r>
      <w:r w:rsidR="006C0936">
        <w:rPr>
          <w:rFonts w:ascii="TimesNewRoman" w:eastAsia="Batang" w:hAnsi="TimesNewRoman" w:cs="TimesNewRoman"/>
          <w:sz w:val="24"/>
          <w:szCs w:val="24"/>
          <w:lang w:eastAsia="ko-KR"/>
        </w:rPr>
        <w:t>Bernard</w:t>
      </w:r>
      <w:r w:rsidR="00C33D01">
        <w:rPr>
          <w:rFonts w:ascii="TimesNewRoman" w:eastAsia="Batang" w:hAnsi="TimesNewRoman" w:cs="TimesNewRoman"/>
          <w:sz w:val="24"/>
          <w:szCs w:val="24"/>
          <w:lang w:eastAsia="ko-KR"/>
        </w:rPr>
        <w:t xml:space="preserve"> Neenan, Technical Executive, Electric P</w:t>
      </w:r>
      <w:r w:rsidR="00D3610B">
        <w:rPr>
          <w:rFonts w:ascii="TimesNewRoman" w:eastAsia="Batang" w:hAnsi="TimesNewRoman" w:cs="TimesNewRoman"/>
          <w:sz w:val="24"/>
          <w:szCs w:val="24"/>
          <w:lang w:eastAsia="ko-KR"/>
        </w:rPr>
        <w:t>ower</w:t>
      </w:r>
      <w:r w:rsidR="00C33D01">
        <w:rPr>
          <w:rFonts w:ascii="TimesNewRoman" w:eastAsia="Batang" w:hAnsi="TimesNewRoman" w:cs="TimesNewRoman"/>
          <w:sz w:val="24"/>
          <w:szCs w:val="24"/>
          <w:lang w:eastAsia="ko-KR"/>
        </w:rPr>
        <w:t xml:space="preserve"> Research Institute (EPRI), </w:t>
      </w:r>
      <w:r w:rsidR="00D3610B">
        <w:rPr>
          <w:rFonts w:ascii="TimesNewRoman" w:eastAsia="Batang" w:hAnsi="TimesNewRoman" w:cs="TimesNewRoman"/>
          <w:sz w:val="24"/>
          <w:szCs w:val="24"/>
          <w:lang w:eastAsia="ko-KR"/>
        </w:rPr>
        <w:t xml:space="preserve">Knoxville, TN 37932. Tel. (865) 218-8133. Email: </w:t>
      </w:r>
      <w:hyperlink r:id="rId8" w:history="1">
        <w:r w:rsidR="00D3610B" w:rsidRPr="00E06E62">
          <w:rPr>
            <w:rStyle w:val="Hyperlink"/>
            <w:rFonts w:ascii="TimesNewRoman" w:eastAsia="Batang" w:hAnsi="TimesNewRoman" w:cs="TimesNewRoman"/>
            <w:sz w:val="24"/>
            <w:szCs w:val="24"/>
            <w:lang w:eastAsia="ko-KR"/>
          </w:rPr>
          <w:t>bneenan@epri.com</w:t>
        </w:r>
      </w:hyperlink>
    </w:p>
    <w:sectPr w:rsidR="00FC1F0B" w:rsidRPr="003E7D3F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8A" w:rsidRDefault="00CE7E8A">
      <w:r>
        <w:separator/>
      </w:r>
    </w:p>
  </w:endnote>
  <w:endnote w:type="continuationSeparator" w:id="0">
    <w:p w:rsidR="00CE7E8A" w:rsidRDefault="00CE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67" w:rsidRDefault="00B53D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4ABC">
      <w:rPr>
        <w:noProof/>
      </w:rPr>
      <w:t>6</w:t>
    </w:r>
    <w:r>
      <w:fldChar w:fldCharType="end"/>
    </w:r>
  </w:p>
  <w:p w:rsidR="00B53D67" w:rsidRDefault="00B53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8A" w:rsidRDefault="00CE7E8A">
      <w:r>
        <w:separator/>
      </w:r>
    </w:p>
  </w:footnote>
  <w:footnote w:type="continuationSeparator" w:id="0">
    <w:p w:rsidR="00CE7E8A" w:rsidRDefault="00CE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487"/>
    <w:multiLevelType w:val="hybridMultilevel"/>
    <w:tmpl w:val="51B0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C5D64"/>
    <w:multiLevelType w:val="hybridMultilevel"/>
    <w:tmpl w:val="00F64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B7163"/>
    <w:multiLevelType w:val="hybridMultilevel"/>
    <w:tmpl w:val="C4A45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87D01"/>
    <w:multiLevelType w:val="hybridMultilevel"/>
    <w:tmpl w:val="46FA4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22"/>
    <w:rsid w:val="000058CA"/>
    <w:rsid w:val="00017CE5"/>
    <w:rsid w:val="000536BE"/>
    <w:rsid w:val="00054966"/>
    <w:rsid w:val="0007466B"/>
    <w:rsid w:val="00080FB1"/>
    <w:rsid w:val="0008485D"/>
    <w:rsid w:val="000945EE"/>
    <w:rsid w:val="0009562E"/>
    <w:rsid w:val="00095797"/>
    <w:rsid w:val="00096D8B"/>
    <w:rsid w:val="000A20D0"/>
    <w:rsid w:val="000A59B0"/>
    <w:rsid w:val="000B2B42"/>
    <w:rsid w:val="000C26A2"/>
    <w:rsid w:val="000C4ED6"/>
    <w:rsid w:val="000C68CD"/>
    <w:rsid w:val="000C7FE8"/>
    <w:rsid w:val="000D405D"/>
    <w:rsid w:val="000E1F16"/>
    <w:rsid w:val="000E5322"/>
    <w:rsid w:val="000F62BE"/>
    <w:rsid w:val="00126A9B"/>
    <w:rsid w:val="001342D8"/>
    <w:rsid w:val="00135895"/>
    <w:rsid w:val="00143923"/>
    <w:rsid w:val="00150830"/>
    <w:rsid w:val="0018285A"/>
    <w:rsid w:val="00187316"/>
    <w:rsid w:val="001948AC"/>
    <w:rsid w:val="001B6E91"/>
    <w:rsid w:val="001B7DA8"/>
    <w:rsid w:val="001C69C9"/>
    <w:rsid w:val="001D61FC"/>
    <w:rsid w:val="001D7F16"/>
    <w:rsid w:val="001E06E8"/>
    <w:rsid w:val="001E2A93"/>
    <w:rsid w:val="001F0EFA"/>
    <w:rsid w:val="001F2E44"/>
    <w:rsid w:val="001F60C1"/>
    <w:rsid w:val="0020594C"/>
    <w:rsid w:val="00210FC4"/>
    <w:rsid w:val="002176A9"/>
    <w:rsid w:val="00230DFA"/>
    <w:rsid w:val="00235AE4"/>
    <w:rsid w:val="00237AB2"/>
    <w:rsid w:val="00247C95"/>
    <w:rsid w:val="00251691"/>
    <w:rsid w:val="002602B0"/>
    <w:rsid w:val="002666FA"/>
    <w:rsid w:val="00272AAF"/>
    <w:rsid w:val="00276481"/>
    <w:rsid w:val="0029531F"/>
    <w:rsid w:val="00297242"/>
    <w:rsid w:val="002A2028"/>
    <w:rsid w:val="002C10F9"/>
    <w:rsid w:val="002C6678"/>
    <w:rsid w:val="002C6DA7"/>
    <w:rsid w:val="002D4DC8"/>
    <w:rsid w:val="002D6E4D"/>
    <w:rsid w:val="002F1464"/>
    <w:rsid w:val="002F2CFB"/>
    <w:rsid w:val="003209E7"/>
    <w:rsid w:val="00330D00"/>
    <w:rsid w:val="00342859"/>
    <w:rsid w:val="0034316A"/>
    <w:rsid w:val="0035070E"/>
    <w:rsid w:val="0036040E"/>
    <w:rsid w:val="00362E23"/>
    <w:rsid w:val="00374AA5"/>
    <w:rsid w:val="00374C7B"/>
    <w:rsid w:val="0038037F"/>
    <w:rsid w:val="003943F7"/>
    <w:rsid w:val="003A1142"/>
    <w:rsid w:val="003B42BF"/>
    <w:rsid w:val="003C3AD0"/>
    <w:rsid w:val="003D2FC8"/>
    <w:rsid w:val="003E0834"/>
    <w:rsid w:val="003E49B6"/>
    <w:rsid w:val="003E6634"/>
    <w:rsid w:val="003E7D3F"/>
    <w:rsid w:val="004053D0"/>
    <w:rsid w:val="00411D26"/>
    <w:rsid w:val="004161A2"/>
    <w:rsid w:val="00422349"/>
    <w:rsid w:val="0042685E"/>
    <w:rsid w:val="00437B0B"/>
    <w:rsid w:val="004506AE"/>
    <w:rsid w:val="0047365B"/>
    <w:rsid w:val="0049427F"/>
    <w:rsid w:val="004B673B"/>
    <w:rsid w:val="004C1006"/>
    <w:rsid w:val="004D3AEC"/>
    <w:rsid w:val="004E4C36"/>
    <w:rsid w:val="004F0D5B"/>
    <w:rsid w:val="004F5283"/>
    <w:rsid w:val="004F60BD"/>
    <w:rsid w:val="004F69AA"/>
    <w:rsid w:val="005121EE"/>
    <w:rsid w:val="005209C6"/>
    <w:rsid w:val="00522971"/>
    <w:rsid w:val="005526A1"/>
    <w:rsid w:val="00555789"/>
    <w:rsid w:val="00575810"/>
    <w:rsid w:val="005B03EA"/>
    <w:rsid w:val="005B6EC9"/>
    <w:rsid w:val="005C4738"/>
    <w:rsid w:val="005E0777"/>
    <w:rsid w:val="005F161D"/>
    <w:rsid w:val="005F19A1"/>
    <w:rsid w:val="005F75CF"/>
    <w:rsid w:val="0061096D"/>
    <w:rsid w:val="00616820"/>
    <w:rsid w:val="0062643F"/>
    <w:rsid w:val="006337DD"/>
    <w:rsid w:val="006349C8"/>
    <w:rsid w:val="006453C5"/>
    <w:rsid w:val="006577A4"/>
    <w:rsid w:val="00661EBB"/>
    <w:rsid w:val="00670096"/>
    <w:rsid w:val="0067066A"/>
    <w:rsid w:val="006778B7"/>
    <w:rsid w:val="006A1B77"/>
    <w:rsid w:val="006A472D"/>
    <w:rsid w:val="006B1337"/>
    <w:rsid w:val="006B3CE7"/>
    <w:rsid w:val="006B4C22"/>
    <w:rsid w:val="006C0936"/>
    <w:rsid w:val="006C52D4"/>
    <w:rsid w:val="006C6523"/>
    <w:rsid w:val="006C7CE1"/>
    <w:rsid w:val="006D156C"/>
    <w:rsid w:val="006E426F"/>
    <w:rsid w:val="006F13E5"/>
    <w:rsid w:val="00713912"/>
    <w:rsid w:val="00714CFA"/>
    <w:rsid w:val="00733C9F"/>
    <w:rsid w:val="0073414F"/>
    <w:rsid w:val="007342CE"/>
    <w:rsid w:val="007418C1"/>
    <w:rsid w:val="0075468A"/>
    <w:rsid w:val="00756E07"/>
    <w:rsid w:val="00770736"/>
    <w:rsid w:val="00774105"/>
    <w:rsid w:val="00774F0E"/>
    <w:rsid w:val="00790D21"/>
    <w:rsid w:val="007A78BB"/>
    <w:rsid w:val="007C1122"/>
    <w:rsid w:val="007D2F5D"/>
    <w:rsid w:val="007E1E94"/>
    <w:rsid w:val="007F228A"/>
    <w:rsid w:val="007F3B3B"/>
    <w:rsid w:val="007F58B3"/>
    <w:rsid w:val="007F7AA8"/>
    <w:rsid w:val="0080056F"/>
    <w:rsid w:val="00801F94"/>
    <w:rsid w:val="008049DA"/>
    <w:rsid w:val="00811049"/>
    <w:rsid w:val="0081244F"/>
    <w:rsid w:val="00814CDA"/>
    <w:rsid w:val="008449C5"/>
    <w:rsid w:val="00846516"/>
    <w:rsid w:val="008540D7"/>
    <w:rsid w:val="00866D60"/>
    <w:rsid w:val="008A2903"/>
    <w:rsid w:val="008D6636"/>
    <w:rsid w:val="008E0C4C"/>
    <w:rsid w:val="008E6030"/>
    <w:rsid w:val="008E6E70"/>
    <w:rsid w:val="008F39E6"/>
    <w:rsid w:val="00901094"/>
    <w:rsid w:val="00913EC2"/>
    <w:rsid w:val="00914D4D"/>
    <w:rsid w:val="00916E12"/>
    <w:rsid w:val="00942256"/>
    <w:rsid w:val="00961E09"/>
    <w:rsid w:val="0096225E"/>
    <w:rsid w:val="00964F4D"/>
    <w:rsid w:val="00965987"/>
    <w:rsid w:val="009719F0"/>
    <w:rsid w:val="009720C5"/>
    <w:rsid w:val="00984ABC"/>
    <w:rsid w:val="00993ADA"/>
    <w:rsid w:val="00997408"/>
    <w:rsid w:val="009B1B06"/>
    <w:rsid w:val="009B5118"/>
    <w:rsid w:val="009C6EF7"/>
    <w:rsid w:val="009E6C64"/>
    <w:rsid w:val="009F4840"/>
    <w:rsid w:val="00A0034A"/>
    <w:rsid w:val="00A04864"/>
    <w:rsid w:val="00A06463"/>
    <w:rsid w:val="00A06E1E"/>
    <w:rsid w:val="00A12B1E"/>
    <w:rsid w:val="00A15C7A"/>
    <w:rsid w:val="00A21A76"/>
    <w:rsid w:val="00A22A33"/>
    <w:rsid w:val="00A243A1"/>
    <w:rsid w:val="00A32FA3"/>
    <w:rsid w:val="00A41974"/>
    <w:rsid w:val="00A42CFD"/>
    <w:rsid w:val="00A54B18"/>
    <w:rsid w:val="00A85BCA"/>
    <w:rsid w:val="00AA7679"/>
    <w:rsid w:val="00AB0A82"/>
    <w:rsid w:val="00AB5F39"/>
    <w:rsid w:val="00AC1387"/>
    <w:rsid w:val="00AF2DA3"/>
    <w:rsid w:val="00AF3DFC"/>
    <w:rsid w:val="00B02909"/>
    <w:rsid w:val="00B2034E"/>
    <w:rsid w:val="00B204E6"/>
    <w:rsid w:val="00B44C3D"/>
    <w:rsid w:val="00B45628"/>
    <w:rsid w:val="00B53D67"/>
    <w:rsid w:val="00B55647"/>
    <w:rsid w:val="00B627E5"/>
    <w:rsid w:val="00B6397E"/>
    <w:rsid w:val="00B64BAF"/>
    <w:rsid w:val="00B67E6E"/>
    <w:rsid w:val="00B90821"/>
    <w:rsid w:val="00B976E0"/>
    <w:rsid w:val="00B97DB6"/>
    <w:rsid w:val="00BA2FE9"/>
    <w:rsid w:val="00BA3E3D"/>
    <w:rsid w:val="00BA4929"/>
    <w:rsid w:val="00BC1C09"/>
    <w:rsid w:val="00BC3BEA"/>
    <w:rsid w:val="00BC54BD"/>
    <w:rsid w:val="00BC6981"/>
    <w:rsid w:val="00BE5E06"/>
    <w:rsid w:val="00C01731"/>
    <w:rsid w:val="00C10B01"/>
    <w:rsid w:val="00C179A5"/>
    <w:rsid w:val="00C22B23"/>
    <w:rsid w:val="00C2514C"/>
    <w:rsid w:val="00C251E8"/>
    <w:rsid w:val="00C3373F"/>
    <w:rsid w:val="00C33D01"/>
    <w:rsid w:val="00C35748"/>
    <w:rsid w:val="00C37161"/>
    <w:rsid w:val="00C44E48"/>
    <w:rsid w:val="00C5034C"/>
    <w:rsid w:val="00C728EF"/>
    <w:rsid w:val="00C749CB"/>
    <w:rsid w:val="00C74F01"/>
    <w:rsid w:val="00C81C75"/>
    <w:rsid w:val="00CA64A2"/>
    <w:rsid w:val="00CA725D"/>
    <w:rsid w:val="00CB1975"/>
    <w:rsid w:val="00CD7DAC"/>
    <w:rsid w:val="00CE7E8A"/>
    <w:rsid w:val="00D019E5"/>
    <w:rsid w:val="00D13A06"/>
    <w:rsid w:val="00D169EC"/>
    <w:rsid w:val="00D24457"/>
    <w:rsid w:val="00D2549C"/>
    <w:rsid w:val="00D30F5C"/>
    <w:rsid w:val="00D3369F"/>
    <w:rsid w:val="00D33F22"/>
    <w:rsid w:val="00D357F7"/>
    <w:rsid w:val="00D3610B"/>
    <w:rsid w:val="00D452B5"/>
    <w:rsid w:val="00D55D47"/>
    <w:rsid w:val="00D92DFC"/>
    <w:rsid w:val="00DA2410"/>
    <w:rsid w:val="00DA287E"/>
    <w:rsid w:val="00DB17BD"/>
    <w:rsid w:val="00DB30B1"/>
    <w:rsid w:val="00DC26D2"/>
    <w:rsid w:val="00DC4B26"/>
    <w:rsid w:val="00DE0DD2"/>
    <w:rsid w:val="00E05601"/>
    <w:rsid w:val="00E122E7"/>
    <w:rsid w:val="00E12AB5"/>
    <w:rsid w:val="00E26C79"/>
    <w:rsid w:val="00E334AA"/>
    <w:rsid w:val="00E33C62"/>
    <w:rsid w:val="00E35078"/>
    <w:rsid w:val="00E52B65"/>
    <w:rsid w:val="00E5436E"/>
    <w:rsid w:val="00E57518"/>
    <w:rsid w:val="00E760AB"/>
    <w:rsid w:val="00E93268"/>
    <w:rsid w:val="00EA7C5A"/>
    <w:rsid w:val="00EB372B"/>
    <w:rsid w:val="00EB5324"/>
    <w:rsid w:val="00EC08B5"/>
    <w:rsid w:val="00ED2B22"/>
    <w:rsid w:val="00EF2FFA"/>
    <w:rsid w:val="00F01E30"/>
    <w:rsid w:val="00F06E35"/>
    <w:rsid w:val="00F11ACA"/>
    <w:rsid w:val="00F20E5B"/>
    <w:rsid w:val="00F2675E"/>
    <w:rsid w:val="00F31D85"/>
    <w:rsid w:val="00F34DC7"/>
    <w:rsid w:val="00F62EAD"/>
    <w:rsid w:val="00F71A6A"/>
    <w:rsid w:val="00F80388"/>
    <w:rsid w:val="00F91267"/>
    <w:rsid w:val="00FA13B3"/>
    <w:rsid w:val="00FA4E43"/>
    <w:rsid w:val="00FA6968"/>
    <w:rsid w:val="00FA6DD4"/>
    <w:rsid w:val="00FB0E58"/>
    <w:rsid w:val="00FC0336"/>
    <w:rsid w:val="00FC1F0B"/>
    <w:rsid w:val="00FD4ACB"/>
    <w:rsid w:val="00FE4167"/>
    <w:rsid w:val="00FF25E9"/>
    <w:rsid w:val="00FF2B5B"/>
    <w:rsid w:val="00FF376C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2935B"/>
  <w15:chartTrackingRefBased/>
  <w15:docId w15:val="{1E9949EE-62D6-4B7A-8CC4-C040C390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67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678"/>
    <w:rPr>
      <w:color w:val="0000FF"/>
      <w:u w:val="single"/>
    </w:rPr>
  </w:style>
  <w:style w:type="paragraph" w:styleId="BodyTextIndent">
    <w:name w:val="Body Text Indent"/>
    <w:basedOn w:val="BodyText"/>
    <w:link w:val="BodyTextIndentChar"/>
    <w:rsid w:val="00DA2410"/>
    <w:pPr>
      <w:spacing w:after="220" w:line="220" w:lineRule="atLeast"/>
      <w:ind w:left="720" w:right="-360"/>
    </w:pPr>
  </w:style>
  <w:style w:type="paragraph" w:styleId="BodyText">
    <w:name w:val="Body Text"/>
    <w:basedOn w:val="Normal"/>
    <w:rsid w:val="00DA2410"/>
    <w:pPr>
      <w:spacing w:after="120"/>
    </w:pPr>
  </w:style>
  <w:style w:type="character" w:styleId="FootnoteReference">
    <w:name w:val="footnote reference"/>
    <w:rsid w:val="00FA6DD4"/>
    <w:rPr>
      <w:rFonts w:cs="Times New Roman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FA6DD4"/>
    <w:pPr>
      <w:tabs>
        <w:tab w:val="left" w:pos="288"/>
      </w:tabs>
      <w:spacing w:after="280" w:line="320" w:lineRule="atLeast"/>
      <w:ind w:left="288" w:hanging="288"/>
      <w:jc w:val="both"/>
    </w:pPr>
    <w:rPr>
      <w:rFonts w:ascii="Tms Rmn" w:hAnsi="Tms Rmn"/>
    </w:rPr>
  </w:style>
  <w:style w:type="character" w:customStyle="1" w:styleId="FootnoteTextChar">
    <w:name w:val="Footnote Text Char"/>
    <w:link w:val="FootnoteText"/>
    <w:locked/>
    <w:rsid w:val="00FA6DD4"/>
    <w:rPr>
      <w:rFonts w:ascii="Tms Rmn" w:hAnsi="Tms Rmn"/>
      <w:lang w:val="en-US" w:eastAsia="en-US" w:bidi="ar-SA"/>
    </w:rPr>
  </w:style>
  <w:style w:type="paragraph" w:styleId="EndnoteText">
    <w:name w:val="endnote text"/>
    <w:basedOn w:val="Normal"/>
    <w:link w:val="EndnoteTextChar"/>
    <w:rsid w:val="000D405D"/>
  </w:style>
  <w:style w:type="character" w:customStyle="1" w:styleId="EndnoteTextChar">
    <w:name w:val="Endnote Text Char"/>
    <w:link w:val="EndnoteText"/>
    <w:locked/>
    <w:rsid w:val="000D405D"/>
    <w:rPr>
      <w:lang w:val="en-US" w:eastAsia="en-US" w:bidi="ar-SA"/>
    </w:rPr>
  </w:style>
  <w:style w:type="character" w:customStyle="1" w:styleId="BodyTextIndentChar">
    <w:name w:val="Body Text Indent Char"/>
    <w:link w:val="BodyTextIndent"/>
    <w:rsid w:val="00FF2B5B"/>
    <w:rPr>
      <w:rFonts w:eastAsia="Times New Roman"/>
    </w:rPr>
  </w:style>
  <w:style w:type="paragraph" w:styleId="Header">
    <w:name w:val="header"/>
    <w:basedOn w:val="Normal"/>
    <w:link w:val="HeaderChar"/>
    <w:rsid w:val="00B53D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D67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B53D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D6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eenan@epr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nb2@corn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 Energy Institute</vt:lpstr>
    </vt:vector>
  </TitlesOfParts>
  <Company>ERG</Company>
  <LinksUpToDate>false</LinksUpToDate>
  <CharactersWithSpaces>34027</CharactersWithSpaces>
  <SharedDoc>false</SharedDoc>
  <HLinks>
    <vt:vector size="12" baseType="variant"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mailto:bneenan@epri.com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mailto:rnb2@cornell.edu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 Energy Institute</dc:title>
  <dc:subject/>
  <dc:creator>amol</dc:creator>
  <cp:keywords/>
  <cp:lastModifiedBy>Peter Cappers</cp:lastModifiedBy>
  <cp:revision>2</cp:revision>
  <cp:lastPrinted>2019-04-30T11:00:00Z</cp:lastPrinted>
  <dcterms:created xsi:type="dcterms:W3CDTF">2020-01-27T20:43:00Z</dcterms:created>
  <dcterms:modified xsi:type="dcterms:W3CDTF">2020-01-27T20:43:00Z</dcterms:modified>
</cp:coreProperties>
</file>